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62f6dc74fa7248a18894c1dd9f482d27"/>
        <w:id w:val="846134283"/>
        <w:lock w:val="sdtLocked"/>
      </w:sdtPr>
      <w:sdtEndPr/>
      <w:sdtContent>
        <w:p w14:paraId="1B421E34" w14:textId="5B64BA07" w:rsidR="00E22AEA" w:rsidRDefault="00AD3602" w:rsidP="00AD3602">
          <w:pPr>
            <w:tabs>
              <w:tab w:val="center" w:pos="4153"/>
              <w:tab w:val="right" w:pos="8306"/>
            </w:tabs>
            <w:jc w:val="center"/>
            <w:rPr>
              <w:b/>
              <w:caps/>
              <w:lang w:eastAsia="lt-LT"/>
            </w:rPr>
          </w:pPr>
          <w:r>
            <w:rPr>
              <w:b/>
              <w:caps/>
              <w:noProof/>
              <w:lang w:eastAsia="lt-LT"/>
            </w:rPr>
            <w:drawing>
              <wp:inline distT="0" distB="0" distL="0" distR="0" wp14:anchorId="52971553" wp14:editId="0919F9C2">
                <wp:extent cx="581025" cy="704850"/>
                <wp:effectExtent l="19050" t="0" r="9525" b="0"/>
                <wp:docPr id="2" name="Picture 2" descr="herbas_jb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_jb_sm"/>
                        <pic:cNvPicPr>
                          <a:picLocks noChangeAspect="1" noChangeArrowheads="1"/>
                        </pic:cNvPicPr>
                      </pic:nvPicPr>
                      <pic:blipFill>
                        <a:blip r:embed="rId9"/>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528D71A1" w14:textId="77777777" w:rsidR="00E22AEA" w:rsidRDefault="00E22AEA">
          <w:pPr>
            <w:tabs>
              <w:tab w:val="center" w:pos="4153"/>
              <w:tab w:val="right" w:pos="8306"/>
            </w:tabs>
            <w:jc w:val="center"/>
            <w:rPr>
              <w:b/>
              <w:caps/>
              <w:sz w:val="4"/>
              <w:szCs w:val="4"/>
              <w:lang w:eastAsia="lt-LT"/>
            </w:rPr>
          </w:pPr>
        </w:p>
        <w:p w14:paraId="174D04EF" w14:textId="77777777" w:rsidR="00E22AEA" w:rsidRDefault="00AD3602">
          <w:pPr>
            <w:tabs>
              <w:tab w:val="center" w:pos="4153"/>
              <w:tab w:val="right" w:pos="8306"/>
            </w:tabs>
            <w:jc w:val="center"/>
            <w:rPr>
              <w:b/>
              <w:caps/>
              <w:lang w:eastAsia="lt-LT"/>
            </w:rPr>
          </w:pPr>
          <w:r>
            <w:rPr>
              <w:b/>
              <w:caps/>
              <w:lang w:eastAsia="lt-LT"/>
            </w:rPr>
            <w:t>Joniškio rajono savivaldybės</w:t>
          </w:r>
          <w:r>
            <w:rPr>
              <w:b/>
              <w:caps/>
              <w:lang w:eastAsia="lt-LT"/>
            </w:rPr>
            <w:br/>
            <w:t>TARYBA</w:t>
          </w:r>
        </w:p>
        <w:p w14:paraId="00C2F754" w14:textId="77777777" w:rsidR="00E22AEA" w:rsidRDefault="00E22AEA">
          <w:pPr>
            <w:keepNext/>
            <w:jc w:val="center"/>
            <w:outlineLvl w:val="1"/>
            <w:rPr>
              <w:b/>
              <w:caps/>
              <w:lang w:eastAsia="lt-LT"/>
            </w:rPr>
          </w:pPr>
        </w:p>
        <w:p w14:paraId="370A043E" w14:textId="77777777" w:rsidR="00E22AEA" w:rsidRDefault="00E22AEA">
          <w:pPr>
            <w:keepNext/>
            <w:jc w:val="center"/>
            <w:outlineLvl w:val="1"/>
            <w:rPr>
              <w:b/>
              <w:sz w:val="2"/>
              <w:szCs w:val="2"/>
              <w:lang w:val="en-US" w:eastAsia="lt-LT"/>
            </w:rPr>
          </w:pPr>
        </w:p>
        <w:p w14:paraId="370A043F" w14:textId="77777777" w:rsidR="00E22AEA" w:rsidRDefault="00AD3602">
          <w:pPr>
            <w:jc w:val="center"/>
            <w:rPr>
              <w:b/>
              <w:lang w:val="en-AU" w:eastAsia="lt-LT"/>
            </w:rPr>
          </w:pPr>
          <w:r>
            <w:rPr>
              <w:b/>
              <w:lang w:val="en-AU" w:eastAsia="lt-LT"/>
            </w:rPr>
            <w:t>SPRENDIMAS</w:t>
          </w:r>
        </w:p>
        <w:sdt>
          <w:sdtPr>
            <w:rPr>
              <w:b/>
              <w:bCs/>
              <w:color w:val="000000"/>
              <w:lang w:eastAsia="lt-LT"/>
            </w:rPr>
            <w:alias w:val="Pavadinimas"/>
            <w:tag w:val="title_62f6dc74fa7248a18894c1dd9f482d27"/>
            <w:id w:val="697442374"/>
            <w:lock w:val="sdtLocked"/>
          </w:sdtPr>
          <w:sdtEndPr/>
          <w:sdtContent>
            <w:p w14:paraId="370A0440" w14:textId="03920B55" w:rsidR="00E22AEA" w:rsidRDefault="00AD3602">
              <w:pPr>
                <w:shd w:val="clear" w:color="auto" w:fill="FFFFFF"/>
                <w:spacing w:line="274" w:lineRule="exact"/>
                <w:jc w:val="center"/>
                <w:rPr>
                  <w:lang w:eastAsia="lt-LT"/>
                </w:rPr>
              </w:pPr>
              <w:r>
                <w:rPr>
                  <w:b/>
                  <w:bCs/>
                  <w:color w:val="000000"/>
                  <w:lang w:eastAsia="lt-LT"/>
                </w:rPr>
                <w:t xml:space="preserve">DĖL JONIŠKIO RAJONO SAVIVALDYBĖS TARYBOS 2012 M. </w:t>
              </w:r>
              <w:r>
                <w:rPr>
                  <w:b/>
                  <w:bCs/>
                  <w:caps/>
                  <w:color w:val="000000"/>
                  <w:lang w:eastAsia="lt-LT"/>
                </w:rPr>
                <w:t>lapkričio</w:t>
              </w:r>
              <w:r>
                <w:rPr>
                  <w:b/>
                  <w:bCs/>
                  <w:color w:val="000000"/>
                  <w:lang w:eastAsia="lt-LT"/>
                </w:rPr>
                <w:t xml:space="preserve"> 22 D. </w:t>
              </w:r>
              <w:r>
                <w:rPr>
                  <w:b/>
                  <w:bCs/>
                  <w:color w:val="000000"/>
                  <w:spacing w:val="-1"/>
                  <w:lang w:eastAsia="lt-LT"/>
                </w:rPr>
                <w:t>SPRENDIMO NR. T-204 „</w:t>
              </w:r>
              <w:r>
                <w:rPr>
                  <w:rFonts w:ascii="Palemonas" w:hAnsi="Palemonas"/>
                  <w:b/>
                  <w:lang w:eastAsia="lt-LT"/>
                </w:rPr>
                <w:t xml:space="preserve">DĖL MOKINIŲ VEŽIOJIMO ORGANIZAVIMO IR VAŽIAVIMO IŠLAIDŲ KOMPENSAVIMO </w:t>
              </w:r>
              <w:r>
                <w:rPr>
                  <w:rFonts w:ascii="Palemonas" w:hAnsi="Palemonas"/>
                  <w:b/>
                  <w:caps/>
                  <w:lang w:eastAsia="lt-LT"/>
                </w:rPr>
                <w:t>joniškio</w:t>
              </w:r>
              <w:r>
                <w:rPr>
                  <w:rFonts w:ascii="Palemonas" w:hAnsi="Palemonas"/>
                  <w:b/>
                  <w:lang w:eastAsia="lt-LT"/>
                </w:rPr>
                <w:t xml:space="preserve"> </w:t>
              </w:r>
              <w:r>
                <w:rPr>
                  <w:rFonts w:ascii="Palemonas" w:hAnsi="Palemonas"/>
                  <w:b/>
                  <w:caps/>
                  <w:lang w:eastAsia="lt-LT"/>
                </w:rPr>
                <w:t>rajono</w:t>
              </w:r>
              <w:r>
                <w:rPr>
                  <w:rFonts w:ascii="Palemonas" w:hAnsi="Palemonas"/>
                  <w:b/>
                  <w:lang w:eastAsia="lt-LT"/>
                </w:rPr>
                <w:t xml:space="preserve"> SAVIVALDY</w:t>
              </w:r>
              <w:r>
                <w:rPr>
                  <w:rFonts w:ascii="Palemonas" w:hAnsi="Palemonas"/>
                  <w:b/>
                  <w:caps/>
                  <w:lang w:eastAsia="lt-LT"/>
                </w:rPr>
                <w:t>BĖje</w:t>
              </w:r>
              <w:r>
                <w:rPr>
                  <w:rFonts w:ascii="Palemonas" w:hAnsi="Palemonas"/>
                  <w:b/>
                  <w:lang w:eastAsia="lt-LT"/>
                </w:rPr>
                <w:t xml:space="preserve"> TVARKOS APRAŠO PATVIRTINIMO</w:t>
              </w:r>
              <w:r>
                <w:rPr>
                  <w:b/>
                  <w:bCs/>
                  <w:color w:val="000000"/>
                  <w:lang w:eastAsia="lt-LT"/>
                </w:rPr>
                <w:t>“ PAKEITIMO</w:t>
              </w:r>
            </w:p>
          </w:sdtContent>
        </w:sdt>
        <w:p w14:paraId="370A0441" w14:textId="77777777" w:rsidR="00E22AEA" w:rsidRDefault="00E22AEA">
          <w:pPr>
            <w:jc w:val="center"/>
            <w:rPr>
              <w:rFonts w:ascii="Palemonas" w:hAnsi="Palemonas"/>
              <w:lang w:eastAsia="lt-LT"/>
            </w:rPr>
          </w:pPr>
        </w:p>
        <w:p w14:paraId="370A0442" w14:textId="77777777" w:rsidR="00E22AEA" w:rsidRDefault="00AD3602">
          <w:pPr>
            <w:jc w:val="center"/>
            <w:rPr>
              <w:rFonts w:ascii="Palemonas" w:hAnsi="Palemonas"/>
              <w:lang w:eastAsia="lt-LT"/>
            </w:rPr>
          </w:pPr>
          <w:r>
            <w:rPr>
              <w:rFonts w:ascii="Palemonas" w:hAnsi="Palemonas"/>
              <w:lang w:eastAsia="lt-LT"/>
            </w:rPr>
            <w:t>2015 m. rugpjūčio 26 d.  Nr. T-145</w:t>
          </w:r>
        </w:p>
        <w:p w14:paraId="370A0443" w14:textId="77777777" w:rsidR="00E22AEA" w:rsidRDefault="00AD3602">
          <w:pPr>
            <w:jc w:val="center"/>
            <w:rPr>
              <w:rFonts w:ascii="Palemonas" w:hAnsi="Palemonas"/>
              <w:sz w:val="22"/>
              <w:szCs w:val="22"/>
              <w:lang w:eastAsia="lt-LT"/>
            </w:rPr>
          </w:pPr>
          <w:r>
            <w:rPr>
              <w:rFonts w:ascii="Palemonas" w:hAnsi="Palemonas"/>
              <w:sz w:val="22"/>
              <w:szCs w:val="22"/>
              <w:lang w:eastAsia="lt-LT"/>
            </w:rPr>
            <w:t>Joniškis</w:t>
          </w:r>
        </w:p>
        <w:p w14:paraId="370A0444" w14:textId="77777777" w:rsidR="00E22AEA" w:rsidRDefault="00E22AEA">
          <w:pPr>
            <w:jc w:val="center"/>
            <w:rPr>
              <w:rFonts w:ascii="Palemonas" w:hAnsi="Palemonas"/>
              <w:sz w:val="22"/>
              <w:szCs w:val="22"/>
              <w:lang w:eastAsia="lt-LT"/>
            </w:rPr>
          </w:pPr>
        </w:p>
        <w:p w14:paraId="370A0445" w14:textId="77777777" w:rsidR="00E22AEA" w:rsidRDefault="00E22AEA">
          <w:pPr>
            <w:jc w:val="center"/>
            <w:rPr>
              <w:rFonts w:ascii="Palemonas" w:hAnsi="Palemonas"/>
              <w:szCs w:val="24"/>
              <w:lang w:eastAsia="lt-LT"/>
            </w:rPr>
          </w:pPr>
        </w:p>
        <w:sdt>
          <w:sdtPr>
            <w:alias w:val="preambule"/>
            <w:tag w:val="part_2a2975e073dd4e6d87992fa10ce85ecc"/>
            <w:id w:val="-3512505"/>
            <w:lock w:val="sdtLocked"/>
          </w:sdtPr>
          <w:sdtEndPr/>
          <w:sdtContent>
            <w:p w14:paraId="370A0446" w14:textId="77777777" w:rsidR="00E22AEA" w:rsidRDefault="00AD3602">
              <w:pPr>
                <w:ind w:firstLine="709"/>
                <w:rPr>
                  <w:rFonts w:ascii="Palemonas" w:hAnsi="Palemonas"/>
                  <w:lang w:eastAsia="lt-LT"/>
                </w:rPr>
              </w:pPr>
              <w:r>
                <w:rPr>
                  <w:spacing w:val="-1"/>
                  <w:lang w:eastAsia="lt-LT"/>
                </w:rPr>
                <w:t xml:space="preserve">Vadovaudamasi Lietuvos Respublikos vietos savivaldos įstatymo </w:t>
              </w:r>
              <w:r>
                <w:rPr>
                  <w:lang w:eastAsia="lt-LT"/>
                </w:rPr>
                <w:t xml:space="preserve">18 straipsnio 1 dalimi, atsižvelgdama į Lietuvos savivaldybių asociacijos 2015-05-29 raštą Nr. 6359 ir Lietuvos Respublikos specialiųjų tyrimų tarnybos 2015-05-28 antikorupcinio vertinimo išvadą Nr. 4-01-4022 „Dėl mokyklinių autobusų naudojimo tvarkos aprašų“, </w:t>
              </w:r>
              <w:r>
                <w:rPr>
                  <w:rFonts w:ascii="Palemonas" w:hAnsi="Palemonas"/>
                  <w:lang w:eastAsia="lt-LT"/>
                </w:rPr>
                <w:t xml:space="preserve">Joniškio rajono savivaldybės taryba </w:t>
              </w:r>
            </w:p>
          </w:sdtContent>
        </w:sdt>
        <w:sdt>
          <w:sdtPr>
            <w:rPr>
              <w:rFonts w:ascii="Palemonas" w:hAnsi="Palemonas"/>
              <w:lang w:eastAsia="lt-LT"/>
            </w:rPr>
            <w:alias w:val="pastraipa"/>
            <w:tag w:val="part_0875b4e668f24052ae107687cf2107ef"/>
            <w:id w:val="-1194077688"/>
            <w:lock w:val="sdtLocked"/>
          </w:sdtPr>
          <w:sdtEndPr/>
          <w:sdtContent>
            <w:p w14:paraId="370A0447" w14:textId="79556754" w:rsidR="00E22AEA" w:rsidRDefault="00AD3602">
              <w:pPr>
                <w:rPr>
                  <w:rFonts w:ascii="Palemonas" w:hAnsi="Palemonas"/>
                  <w:lang w:eastAsia="lt-LT"/>
                </w:rPr>
              </w:pPr>
              <w:r>
                <w:rPr>
                  <w:rFonts w:ascii="Palemonas" w:hAnsi="Palemonas"/>
                  <w:lang w:eastAsia="lt-LT"/>
                </w:rPr>
                <w:t>n u s p r e n d ž i a:</w:t>
              </w:r>
            </w:p>
          </w:sdtContent>
        </w:sdt>
        <w:sdt>
          <w:sdtPr>
            <w:rPr>
              <w:lang w:eastAsia="lt-LT"/>
            </w:rPr>
            <w:alias w:val="pastraipa"/>
            <w:tag w:val="part_5f41df04d2a248e781df9717dd0224f7"/>
            <w:id w:val="430786748"/>
            <w:lock w:val="sdtLocked"/>
          </w:sdtPr>
          <w:sdtEndPr>
            <w:rPr>
              <w:lang w:eastAsia="en-US"/>
            </w:rPr>
          </w:sdtEndPr>
          <w:sdtContent>
            <w:p w14:paraId="370A0448" w14:textId="6A3EF8AB" w:rsidR="00E22AEA" w:rsidRDefault="00AD3602">
              <w:pPr>
                <w:ind w:firstLine="709"/>
                <w:rPr>
                  <w:lang w:eastAsia="lt-LT"/>
                </w:rPr>
              </w:pPr>
              <w:r>
                <w:rPr>
                  <w:lang w:eastAsia="lt-LT"/>
                </w:rPr>
                <w:t xml:space="preserve">Pakeisti Mokinių vežiojimo organizavimo ir važiavimo išlaidų kompensavimo Joniškio rajono savivaldybėje tvarkos aprašo, patvirtinto Joniškio rajono savivaldybės tarybos 2012 m. lapkričio 22 d. sprendimu Nr. T-204 (su pakeitimais, padarytais Joniškio rajono savivaldybės tarybos </w:t>
              </w:r>
              <w:r>
                <w:rPr>
                  <w:rFonts w:ascii="Palemonas" w:hAnsi="Palemonas"/>
                  <w:lang w:eastAsia="lt-LT"/>
                </w:rPr>
                <w:t>2013 m. spalio 10 d. sprendimu Nr. T-151 ir 2014 m. spalio 2 d. sprendimu Nr. T-153)</w:t>
              </w:r>
              <w:r>
                <w:rPr>
                  <w:lang w:eastAsia="lt-LT"/>
                </w:rPr>
                <w:t xml:space="preserve">, 3.1 punktą ir išdėstyti taip:  </w:t>
              </w:r>
            </w:p>
            <w:sdt>
              <w:sdtPr>
                <w:alias w:val="citata"/>
                <w:tag w:val="part_120853ad6dc748fc81e618afb586e54e"/>
                <w:id w:val="-396055743"/>
                <w:lock w:val="sdtLocked"/>
              </w:sdtPr>
              <w:sdtEndPr/>
              <w:sdtContent>
                <w:sdt>
                  <w:sdtPr>
                    <w:alias w:val="3.1 p."/>
                    <w:tag w:val="part_ab908fd6a80845a3918291e941710d96"/>
                    <w:id w:val="-391200496"/>
                    <w:lock w:val="sdtLocked"/>
                  </w:sdtPr>
                  <w:sdtEndPr/>
                  <w:sdtContent>
                    <w:p w14:paraId="370A044B" w14:textId="5381A44B" w:rsidR="00E22AEA" w:rsidRDefault="00AD3602" w:rsidP="00AD3602">
                      <w:pPr>
                        <w:ind w:firstLine="720"/>
                        <w:rPr>
                          <w:b/>
                          <w:lang w:eastAsia="lt-LT"/>
                        </w:rPr>
                      </w:pPr>
                      <w:r>
                        <w:rPr>
                          <w:lang w:eastAsia="lt-LT"/>
                        </w:rPr>
                        <w:t>„</w:t>
                      </w:r>
                      <w:sdt>
                        <w:sdtPr>
                          <w:alias w:val="Numeris"/>
                          <w:tag w:val="nr_ab908fd6a80845a3918291e941710d96"/>
                          <w:id w:val="1769191876"/>
                          <w:lock w:val="sdtLocked"/>
                        </w:sdtPr>
                        <w:sdtEndPr/>
                        <w:sdtContent>
                          <w:r>
                            <w:rPr>
                              <w:lang w:eastAsia="lt-LT"/>
                            </w:rPr>
                            <w:t>3.1</w:t>
                          </w:r>
                        </w:sdtContent>
                      </w:sdt>
                      <w:r>
                        <w:rPr>
                          <w:lang w:eastAsia="lt-LT"/>
                        </w:rPr>
                        <w:t xml:space="preserve">. toliau kaip 3 kilometrus kaimuose ir miesteliuose gyvenantiems bendrojo ugdymo programas vykdančių mokyklų 9–12 klasių (gimnazijų 1–4 klasių), profesinio </w:t>
                      </w:r>
                      <w:r>
                        <w:rPr>
                          <w:spacing w:val="-1"/>
                          <w:lang w:eastAsia="lt-LT"/>
                        </w:rPr>
                        <w:t xml:space="preserve">mokymo įstaigų ir neformaliojo vaikų švietimo įstaigų mokiniams, šių mokyklų ar įstaigų darbo dienomis važiuojantiems į mokyklą ar įstaigą iki 40 km ir atgal mokinio pažymėjime nurodytu maršrutu </w:t>
                      </w:r>
                      <w:r>
                        <w:rPr>
                          <w:lang w:eastAsia="lt-LT"/>
                        </w:rPr>
                        <w:t>vietinio (priemiestinio) reguliaraus susisiekimo autobusais, tolimojo reguliaraus susisiekimo autobusais. Priešmokyklinio ugdymo ir 1–8 klasių mokinių vežiojimas kompensuojamas į artimiausią tinkamą bendrojo ugdymo programą vykdančią mokyklą (mokiniams, lankiusiems pasirinktas kitas ugdymo įstaigas iki Lietuvos Respublikos transporto lengvatų įstatymo pakeitimo įsigaliojimo dienos (2013 m. liepos 13 d.), kelionės išlaidos kompensuojamos ne ilgiau kaip 3 metus, kol baigs pradinio ar pagrindinio ugdymo</w:t>
                      </w:r>
                      <w:r>
                        <w:rPr>
                          <w:b/>
                          <w:lang w:eastAsia="lt-LT"/>
                        </w:rPr>
                        <w:t xml:space="preserve">  </w:t>
                      </w:r>
                      <w:r>
                        <w:rPr>
                          <w:lang w:eastAsia="lt-LT"/>
                        </w:rPr>
                        <w:t>programą)“.</w:t>
                      </w:r>
                    </w:p>
                  </w:sdtContent>
                </w:sdt>
              </w:sdtContent>
            </w:sdt>
          </w:sdtContent>
        </w:sdt>
        <w:sdt>
          <w:sdtPr>
            <w:alias w:val="signatura"/>
            <w:tag w:val="part_89cb8d69f6c1440eb8cbb7e99d292026"/>
            <w:id w:val="-2033709796"/>
            <w:lock w:val="sdtLocked"/>
          </w:sdtPr>
          <w:sdtEndPr/>
          <w:sdtContent>
            <w:p w14:paraId="5232096D" w14:textId="77777777" w:rsidR="00AD3602" w:rsidRDefault="00AD3602"/>
            <w:p w14:paraId="7C99A798" w14:textId="77777777" w:rsidR="00AD3602" w:rsidRDefault="00AD3602"/>
            <w:p w14:paraId="2DBF7592" w14:textId="77777777" w:rsidR="00AD3602" w:rsidRDefault="00AD3602"/>
            <w:p w14:paraId="370A044C" w14:textId="64A0819F" w:rsidR="00E22AEA" w:rsidRDefault="00AD3602">
              <w:pPr>
                <w:rPr>
                  <w:szCs w:val="22"/>
                  <w:lang w:eastAsia="lt-LT"/>
                </w:rPr>
              </w:pPr>
              <w:r>
                <w:rPr>
                  <w:szCs w:val="22"/>
                  <w:lang w:eastAsia="lt-LT"/>
                </w:rPr>
                <w:t>Savivaldybės meras</w:t>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t>Gediminas Čepulis</w:t>
              </w:r>
            </w:p>
          </w:sdtContent>
        </w:sdt>
      </w:sdtContent>
    </w:sdt>
    <w:sectPr w:rsidR="00E22AEA">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992" w:footer="79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C4A90" w14:textId="77777777" w:rsidR="000B19CE" w:rsidRDefault="000B19CE">
      <w:pPr>
        <w:rPr>
          <w:lang w:val="en-AU" w:eastAsia="lt-LT"/>
        </w:rPr>
      </w:pPr>
      <w:r>
        <w:rPr>
          <w:lang w:val="en-AU" w:eastAsia="lt-LT"/>
        </w:rPr>
        <w:separator/>
      </w:r>
    </w:p>
  </w:endnote>
  <w:endnote w:type="continuationSeparator" w:id="0">
    <w:p w14:paraId="33FF4908" w14:textId="77777777" w:rsidR="000B19CE" w:rsidRDefault="000B19CE">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6" w14:textId="77777777" w:rsidR="00E22AEA" w:rsidRDefault="00E22AEA">
    <w:pPr>
      <w:tabs>
        <w:tab w:val="center" w:pos="4153"/>
        <w:tab w:val="right" w:pos="8306"/>
      </w:tabs>
      <w:rPr>
        <w:lang w:val="en-AU"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7" w14:textId="77777777" w:rsidR="00E22AEA" w:rsidRDefault="00E22AEA">
    <w:pPr>
      <w:tabs>
        <w:tab w:val="center" w:pos="4153"/>
        <w:tab w:val="right" w:pos="8306"/>
      </w:tabs>
      <w:rPr>
        <w:lang w:val="en-AU"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9" w14:textId="77777777" w:rsidR="00E22AEA" w:rsidRDefault="00E22AEA">
    <w:pPr>
      <w:tabs>
        <w:tab w:val="center" w:pos="4153"/>
        <w:tab w:val="right" w:pos="8306"/>
      </w:tabs>
      <w:rPr>
        <w:lang w:val="en-AU"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C4815" w14:textId="77777777" w:rsidR="000B19CE" w:rsidRDefault="000B19CE">
      <w:pPr>
        <w:rPr>
          <w:lang w:val="en-AU" w:eastAsia="lt-LT"/>
        </w:rPr>
      </w:pPr>
      <w:r>
        <w:rPr>
          <w:lang w:val="en-AU" w:eastAsia="lt-LT"/>
        </w:rPr>
        <w:separator/>
      </w:r>
    </w:p>
  </w:footnote>
  <w:footnote w:type="continuationSeparator" w:id="0">
    <w:p w14:paraId="07EC6F5D" w14:textId="77777777" w:rsidR="000B19CE" w:rsidRDefault="000B19CE">
      <w:pPr>
        <w:rPr>
          <w:lang w:val="en-AU" w:eastAsia="lt-LT"/>
        </w:rPr>
      </w:pPr>
      <w:r>
        <w:rPr>
          <w:lang w:val="en-AU"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3" w14:textId="77777777" w:rsidR="00E22AEA" w:rsidRDefault="00AD360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370A0454" w14:textId="77777777" w:rsidR="00E22AEA" w:rsidRDefault="00E22AEA">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5" w14:textId="77777777" w:rsidR="00E22AEA" w:rsidRDefault="00E22AEA">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458" w14:textId="77777777" w:rsidR="00E22AEA" w:rsidRDefault="00E22AE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EE"/>
    <w:rsid w:val="000B19CE"/>
    <w:rsid w:val="002B6181"/>
    <w:rsid w:val="00774481"/>
    <w:rsid w:val="00AD3602"/>
    <w:rsid w:val="00B07CEE"/>
    <w:rsid w:val="00E22AEA"/>
    <w:rsid w:val="00F60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A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D3602"/>
    <w:rPr>
      <w:color w:val="808080"/>
    </w:rPr>
  </w:style>
  <w:style w:type="paragraph" w:styleId="Debesliotekstas">
    <w:name w:val="Balloon Text"/>
    <w:basedOn w:val="prastasis"/>
    <w:link w:val="DebesliotekstasDiagrama"/>
    <w:rsid w:val="00F60307"/>
    <w:rPr>
      <w:rFonts w:ascii="Tahoma" w:hAnsi="Tahoma" w:cs="Tahoma"/>
      <w:sz w:val="16"/>
      <w:szCs w:val="16"/>
    </w:rPr>
  </w:style>
  <w:style w:type="character" w:customStyle="1" w:styleId="DebesliotekstasDiagrama">
    <w:name w:val="Debesėlio tekstas Diagrama"/>
    <w:basedOn w:val="Numatytasispastraiposriftas"/>
    <w:link w:val="Debesliotekstas"/>
    <w:rsid w:val="00F60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D3602"/>
    <w:rPr>
      <w:color w:val="808080"/>
    </w:rPr>
  </w:style>
  <w:style w:type="paragraph" w:styleId="Debesliotekstas">
    <w:name w:val="Balloon Text"/>
    <w:basedOn w:val="prastasis"/>
    <w:link w:val="DebesliotekstasDiagrama"/>
    <w:rsid w:val="00F60307"/>
    <w:rPr>
      <w:rFonts w:ascii="Tahoma" w:hAnsi="Tahoma" w:cs="Tahoma"/>
      <w:sz w:val="16"/>
      <w:szCs w:val="16"/>
    </w:rPr>
  </w:style>
  <w:style w:type="character" w:customStyle="1" w:styleId="DebesliotekstasDiagrama">
    <w:name w:val="Debesėlio tekstas Diagrama"/>
    <w:basedOn w:val="Numatytasispastraiposriftas"/>
    <w:link w:val="Debesliotekstas"/>
    <w:rsid w:val="00F60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61305063">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886230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0202318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Title="DĖL JONIŠKIO RAJONO SAVIVALDYBĖS TARYBOS 2012 M. LAPKRIČIO 22 D. SPRENDIMO NR. T-204 „DĖL MOKINIŲ VEŽIOJIMO ORGANIZAVIMO IR VAŽIAVIMO IŠLAIDŲ KOMPENSAVIMO JONIŠKIO RAJONO SAVIVALDYBĖJE TVARKOS APRAŠO PATVIRTINIMO“ PAKEITIMO" DocPartId="50899625d69b4fd993b62b4a1c4def6e" PartId="62f6dc74fa7248a18894c1dd9f482d27">
    <Part Type="preambule" DocPartId="51250811b1294e7ea7a06a1b7d1467fa" PartId="2a2975e073dd4e6d87992fa10ce85ecc"/>
    <Part Type="pastraipa" DocPartId="ec79cdbe1eed4d75ac272f997c6c661a" PartId="0875b4e668f24052ae107687cf2107ef"/>
    <Part Type="pastraipa" Nr="" Abbr="" Title="" Notes="" DocPartId="ef14a202bb3048a7ab739fc205875236" PartId="5f41df04d2a248e781df9717dd0224f7">
      <Part Type="citata" DocPartId="17d3038f02e748878e5c05264cc280c5" PartId="120853ad6dc748fc81e618afb586e54e">
        <Part Type="punktas" Nr="3.1" Abbr="3.1 p." DocPartId="e7a0bb112e2a4cf1b90ba31b190edc8d" PartId="ab908fd6a80845a3918291e941710d96"/>
      </Part>
    </Part>
    <Part Type="signatura" DocPartId="a902eff71152443b977b2a187127ba33" PartId="89cb8d69f6c1440eb8cbb7e99d292026"/>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5EF42-D1B9-4737-AAC8-9C68D4B84C43}">
  <ds:schemaRefs>
    <ds:schemaRef ds:uri="http://lrs.lt/TAIS/DocParts"/>
  </ds:schemaRefs>
</ds:datastoreItem>
</file>

<file path=customXml/itemProps2.xml><?xml version="1.0" encoding="utf-8"?>
<ds:datastoreItem xmlns:ds="http://schemas.openxmlformats.org/officeDocument/2006/customXml" ds:itemID="{5DF73449-CE43-4847-9E6B-88AB9665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2037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Direktorius</cp:lastModifiedBy>
  <cp:revision>2</cp:revision>
  <cp:lastPrinted>2014-03-04T09:11:00Z</cp:lastPrinted>
  <dcterms:created xsi:type="dcterms:W3CDTF">2016-10-19T10:02:00Z</dcterms:created>
  <dcterms:modified xsi:type="dcterms:W3CDTF">2016-10-19T10:02:00Z</dcterms:modified>
</cp:coreProperties>
</file>