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B7" w:rsidRDefault="008F70B7" w:rsidP="008F70B7">
      <w:pPr>
        <w:tabs>
          <w:tab w:val="left" w:pos="10343"/>
        </w:tabs>
        <w:ind w:left="10206"/>
        <w:rPr>
          <w:szCs w:val="24"/>
        </w:rPr>
      </w:pPr>
    </w:p>
    <w:p w:rsidR="00807FDA" w:rsidRPr="0076760F" w:rsidRDefault="0076760F" w:rsidP="008F70B7">
      <w:pPr>
        <w:jc w:val="center"/>
        <w:rPr>
          <w:b/>
          <w:szCs w:val="24"/>
        </w:rPr>
      </w:pPr>
      <w:r w:rsidRPr="0076760F">
        <w:rPr>
          <w:b/>
          <w:szCs w:val="24"/>
        </w:rPr>
        <w:t xml:space="preserve">INFORMACIJA JONIŠKIO R. SKAISTGIRIO GIMNAZIJOS </w:t>
      </w:r>
    </w:p>
    <w:p w:rsidR="008F70B7" w:rsidRDefault="008F70B7" w:rsidP="008F70B7">
      <w:pPr>
        <w:jc w:val="center"/>
        <w:rPr>
          <w:szCs w:val="24"/>
        </w:rPr>
      </w:pPr>
      <w:r>
        <w:rPr>
          <w:b/>
          <w:szCs w:val="24"/>
        </w:rPr>
        <w:t>KORUPCIJOS PREVENCIJOS 2018–202</w:t>
      </w:r>
      <w:r w:rsidR="00807FDA">
        <w:rPr>
          <w:b/>
          <w:szCs w:val="24"/>
        </w:rPr>
        <w:t>0 METŲ PROGRA</w:t>
      </w:r>
      <w:r w:rsidR="00C63F9B">
        <w:rPr>
          <w:b/>
          <w:szCs w:val="24"/>
        </w:rPr>
        <w:t>MOS PRIEMONIŲ PLANO VYKDYMĄ 2019</w:t>
      </w:r>
      <w:r w:rsidR="00807FDA">
        <w:rPr>
          <w:b/>
          <w:szCs w:val="24"/>
        </w:rPr>
        <w:t xml:space="preserve"> METŲ I</w:t>
      </w:r>
      <w:r w:rsidR="005251E0">
        <w:rPr>
          <w:b/>
          <w:szCs w:val="24"/>
        </w:rPr>
        <w:t>I</w:t>
      </w:r>
      <w:r w:rsidR="00807FDA">
        <w:rPr>
          <w:b/>
          <w:szCs w:val="24"/>
        </w:rPr>
        <w:t xml:space="preserve"> PUSMETĮ</w:t>
      </w:r>
    </w:p>
    <w:p w:rsidR="008F70B7" w:rsidRDefault="008F70B7" w:rsidP="008F70B7">
      <w:pPr>
        <w:rPr>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473"/>
        <w:gridCol w:w="177"/>
        <w:gridCol w:w="3606"/>
        <w:gridCol w:w="2815"/>
        <w:gridCol w:w="70"/>
        <w:gridCol w:w="1984"/>
        <w:gridCol w:w="567"/>
        <w:gridCol w:w="2835"/>
      </w:tblGrid>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tabs>
                <w:tab w:val="left" w:pos="720"/>
              </w:tabs>
              <w:ind w:firstLine="709"/>
              <w:jc w:val="center"/>
              <w:rPr>
                <w:rFonts w:eastAsia="Calibri"/>
                <w:b/>
                <w:szCs w:val="24"/>
              </w:rPr>
            </w:pPr>
            <w:r>
              <w:rPr>
                <w:rFonts w:eastAsia="Calibri"/>
                <w:b/>
                <w:bCs/>
                <w:szCs w:val="24"/>
              </w:rPr>
              <w:t xml:space="preserve">Tikslas – </w:t>
            </w:r>
            <w:r>
              <w:rPr>
                <w:rFonts w:eastAsia="Calibri"/>
                <w:b/>
                <w:szCs w:val="24"/>
              </w:rPr>
              <w:t>atskleisti korupcijos priežastis, sąlygas korupcijai pasireikšti savivaldybės institucijose ir įstaigose ir jas šalinti</w:t>
            </w:r>
          </w:p>
        </w:tc>
      </w:tr>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t>Tikslo rezultato kriterijai:</w:t>
            </w:r>
          </w:p>
          <w:p w:rsidR="008F70B7" w:rsidRDefault="008F70B7" w:rsidP="002E12C1">
            <w:pPr>
              <w:tabs>
                <w:tab w:val="left" w:pos="284"/>
                <w:tab w:val="left" w:pos="567"/>
                <w:tab w:val="left" w:pos="1134"/>
              </w:tabs>
              <w:ind w:left="644" w:right="-454" w:hanging="360"/>
              <w:rPr>
                <w:i/>
                <w:szCs w:val="24"/>
              </w:rPr>
            </w:pPr>
            <w:r>
              <w:rPr>
                <w:i/>
                <w:szCs w:val="24"/>
              </w:rPr>
              <w:t>1.</w:t>
            </w:r>
            <w:r>
              <w:rPr>
                <w:i/>
                <w:szCs w:val="24"/>
              </w:rPr>
              <w:tab/>
              <w:t>Įvertinta situacija Joniškio rajono savivaldybėje biudžetinių, viešųjų įstaigų (kurių savininkė yra savivaldybė) ir (ar) savivaldybės kontroliuojamų įmonių (toliau –  savivaldybės įstaiga) veiklos srityse, kuriose egzistuoja korupcijos pasireiškimo rizika, ir parengtos išvados.</w:t>
            </w:r>
          </w:p>
          <w:p w:rsidR="008F70B7" w:rsidRDefault="008F70B7" w:rsidP="002E12C1">
            <w:pPr>
              <w:tabs>
                <w:tab w:val="left" w:pos="284"/>
              </w:tabs>
              <w:rPr>
                <w:szCs w:val="24"/>
              </w:rPr>
            </w:pPr>
            <w:r>
              <w:rPr>
                <w:i/>
                <w:szCs w:val="24"/>
              </w:rPr>
              <w:t>2. Nustatyti bendrą darbuotojų  požiūrį į korupciją, įvertinti kiek plačiai paplitęs korupcijos reiškinys įstaigose ir įmonėse.</w:t>
            </w:r>
          </w:p>
        </w:tc>
      </w:tr>
      <w:tr w:rsidR="008F70B7" w:rsidTr="002E12C1">
        <w:trPr>
          <w:trHeight w:val="639"/>
        </w:trPr>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Eil. Nr.</w:t>
            </w:r>
          </w:p>
        </w:tc>
        <w:tc>
          <w:tcPr>
            <w:tcW w:w="2473"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Problema</w:t>
            </w:r>
          </w:p>
        </w:tc>
        <w:tc>
          <w:tcPr>
            <w:tcW w:w="3783"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Priemonė</w:t>
            </w:r>
          </w:p>
        </w:tc>
        <w:tc>
          <w:tcPr>
            <w:tcW w:w="2815"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Vykdytojas (-ai)</w:t>
            </w:r>
          </w:p>
        </w:tc>
        <w:tc>
          <w:tcPr>
            <w:tcW w:w="2054"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Įvykdymo terminas</w:t>
            </w:r>
          </w:p>
        </w:tc>
        <w:tc>
          <w:tcPr>
            <w:tcW w:w="3402"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b/>
                <w:szCs w:val="24"/>
              </w:rPr>
            </w:pPr>
            <w:r>
              <w:rPr>
                <w:b/>
                <w:szCs w:val="24"/>
              </w:rPr>
              <w:t>Rezultato pasiekimas</w:t>
            </w:r>
          </w:p>
        </w:tc>
      </w:tr>
      <w:tr w:rsidR="008F70B7" w:rsidTr="002E12C1">
        <w:trPr>
          <w:trHeight w:val="415"/>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t>1 uždavinys. Užtikrinti efektyvų korupcijos rizikos valdymą</w:t>
            </w:r>
          </w:p>
        </w:tc>
      </w:tr>
      <w:tr w:rsidR="008F70B7" w:rsidTr="002E12C1">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2.</w:t>
            </w:r>
          </w:p>
        </w:tc>
        <w:tc>
          <w:tcPr>
            <w:tcW w:w="2473"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Neužtikrinamas Lietuvos Respublikos korupcijos prevencijos įstatymo 9 straipsnio nuostatų įgyvendinimas, interneto svetainėse skelbiami neaktualūs pareigų, kurias siekiantys eiti arba einantys asmenys privalomai tikrinami kreipiantis į Lietuvos Respublikos specialiųjų tyrimų tarnybą, sąrašai</w:t>
            </w:r>
          </w:p>
        </w:tc>
        <w:tc>
          <w:tcPr>
            <w:tcW w:w="3783" w:type="dxa"/>
            <w:gridSpan w:val="2"/>
            <w:tcBorders>
              <w:top w:val="single" w:sz="4" w:space="0" w:color="auto"/>
              <w:left w:val="single" w:sz="4" w:space="0" w:color="auto"/>
              <w:bottom w:val="single" w:sz="4" w:space="0" w:color="auto"/>
              <w:right w:val="single" w:sz="4" w:space="0" w:color="auto"/>
            </w:tcBorders>
          </w:tcPr>
          <w:p w:rsidR="008F70B7" w:rsidRDefault="008F70B7" w:rsidP="002E12C1">
            <w:pPr>
              <w:rPr>
                <w:szCs w:val="24"/>
              </w:rPr>
            </w:pPr>
            <w:r>
              <w:rPr>
                <w:szCs w:val="24"/>
              </w:rPr>
              <w:t>Nustatyta tvarka kreiptis į Lietuvos Respublikos specialiųjų tyrimų tarnybą dėl informacijos apie asmenį, siekiantį eiti arba einantį savivaldybės įstaigoje ar įmonėje pareigas, numatytas Korupcijos prevencijos įstatymo 9 straipsnio 6 dalyje.</w:t>
            </w:r>
          </w:p>
          <w:p w:rsidR="008F70B7" w:rsidRDefault="008F70B7" w:rsidP="002E12C1">
            <w:pPr>
              <w:rPr>
                <w:szCs w:val="24"/>
              </w:rPr>
            </w:pPr>
            <w:r>
              <w:rPr>
                <w:szCs w:val="24"/>
              </w:rPr>
              <w:t>Aktualizuoti savivaldybės interneto svetainėje pareigų, kurias siekiantys eiti arba einantys asmenys privalomai tikrinami kreipiantis į Lietuvos Respublikos specialiųjų tyrimų tarnybą, sąrašai</w:t>
            </w:r>
          </w:p>
          <w:p w:rsidR="008F70B7" w:rsidRDefault="008F70B7" w:rsidP="002E12C1">
            <w:pPr>
              <w:rPr>
                <w:color w:val="000000"/>
                <w:szCs w:val="24"/>
              </w:rPr>
            </w:pPr>
          </w:p>
        </w:tc>
        <w:tc>
          <w:tcPr>
            <w:tcW w:w="2815"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Savivaldybės meras,</w:t>
            </w:r>
          </w:p>
          <w:p w:rsidR="008F70B7" w:rsidRDefault="008F70B7" w:rsidP="002E12C1">
            <w:pPr>
              <w:rPr>
                <w:szCs w:val="24"/>
              </w:rPr>
            </w:pPr>
            <w:r>
              <w:rPr>
                <w:szCs w:val="24"/>
              </w:rPr>
              <w:t xml:space="preserve">savivaldybės administracijos direktorius, </w:t>
            </w:r>
          </w:p>
          <w:p w:rsidR="008F70B7" w:rsidRDefault="008F70B7" w:rsidP="002E12C1">
            <w:pPr>
              <w:rPr>
                <w:szCs w:val="24"/>
              </w:rPr>
            </w:pPr>
            <w:r>
              <w:rPr>
                <w:szCs w:val="24"/>
              </w:rPr>
              <w:t>savivaldybės įstaigų, įmonių vadovai</w:t>
            </w:r>
          </w:p>
        </w:tc>
        <w:tc>
          <w:tcPr>
            <w:tcW w:w="2054"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Pareigų, kurias siekiantys eiti arba einantys asmenys privalomai tikrinami kreipiantis į Lietuvos Respublikos specialiųjų tyrimų tarnybą, sąrašai aktualizuojami kas ketvirtį.</w:t>
            </w:r>
          </w:p>
          <w:p w:rsidR="008F70B7" w:rsidRDefault="008F70B7" w:rsidP="002E12C1">
            <w:pPr>
              <w:rPr>
                <w:szCs w:val="24"/>
              </w:rPr>
            </w:pPr>
            <w:r>
              <w:rPr>
                <w:szCs w:val="24"/>
              </w:rPr>
              <w:t>Privaloma tvarka, numatant priimti į nurodytas pareigas</w:t>
            </w:r>
          </w:p>
        </w:tc>
        <w:tc>
          <w:tcPr>
            <w:tcW w:w="3402" w:type="dxa"/>
            <w:gridSpan w:val="2"/>
            <w:tcBorders>
              <w:top w:val="single" w:sz="4" w:space="0" w:color="auto"/>
              <w:left w:val="single" w:sz="4" w:space="0" w:color="auto"/>
              <w:bottom w:val="single" w:sz="4" w:space="0" w:color="auto"/>
              <w:right w:val="single" w:sz="4" w:space="0" w:color="auto"/>
            </w:tcBorders>
          </w:tcPr>
          <w:p w:rsidR="00CC1BC0" w:rsidRPr="00DD2443" w:rsidRDefault="005251E0" w:rsidP="002E12C1">
            <w:pPr>
              <w:rPr>
                <w:color w:val="FF0000"/>
                <w:szCs w:val="24"/>
              </w:rPr>
            </w:pPr>
            <w:r w:rsidRPr="005251E0">
              <w:rPr>
                <w:b/>
                <w:szCs w:val="24"/>
              </w:rPr>
              <w:t>Vykdoma</w:t>
            </w:r>
            <w:r>
              <w:rPr>
                <w:b/>
                <w:szCs w:val="24"/>
              </w:rPr>
              <w:t>.</w:t>
            </w:r>
          </w:p>
          <w:p w:rsidR="008F70B7" w:rsidRPr="008F70B7" w:rsidRDefault="00CC1BC0" w:rsidP="002E12C1">
            <w:pPr>
              <w:rPr>
                <w:i/>
                <w:color w:val="FF0000"/>
                <w:szCs w:val="24"/>
              </w:rPr>
            </w:pPr>
            <w:r w:rsidRPr="00DD2443">
              <w:rPr>
                <w:szCs w:val="24"/>
              </w:rPr>
              <w:t>K</w:t>
            </w:r>
            <w:r w:rsidR="008F70B7" w:rsidRPr="00DD2443">
              <w:rPr>
                <w:szCs w:val="24"/>
              </w:rPr>
              <w:t>reipimųsi skaičius</w:t>
            </w:r>
            <w:r w:rsidRPr="00DD2443">
              <w:rPr>
                <w:szCs w:val="24"/>
              </w:rPr>
              <w:t xml:space="preserve"> – 0.</w:t>
            </w:r>
            <w:r>
              <w:rPr>
                <w:i/>
                <w:szCs w:val="24"/>
              </w:rPr>
              <w:t xml:space="preserve"> </w:t>
            </w:r>
          </w:p>
        </w:tc>
      </w:tr>
      <w:tr w:rsidR="008F70B7" w:rsidTr="002E12C1">
        <w:trPr>
          <w:trHeight w:val="475"/>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jc w:val="center"/>
              <w:rPr>
                <w:b/>
                <w:bCs/>
                <w:color w:val="FF0000"/>
                <w:szCs w:val="24"/>
              </w:rPr>
            </w:pPr>
            <w:r>
              <w:rPr>
                <w:b/>
                <w:szCs w:val="24"/>
              </w:rPr>
              <w:t xml:space="preserve">Tikslas – </w:t>
            </w:r>
            <w:r>
              <w:rPr>
                <w:rFonts w:eastAsia="Arial"/>
                <w:b/>
                <w:szCs w:val="24"/>
              </w:rPr>
              <w:t xml:space="preserve">diegti skaidraus ir sąžiningo elgesio standartus, siekti didesnio sprendimų ir procedūrų skaidrumo, viešumo, atskaitingumo visuomenei, užtikrinti efektyvų kontrolės mechanizmą </w:t>
            </w:r>
            <w:r>
              <w:rPr>
                <w:b/>
                <w:szCs w:val="24"/>
              </w:rPr>
              <w:t>Joniškio rajono savivaldybės institucijų veiklos srityse</w:t>
            </w:r>
          </w:p>
        </w:tc>
      </w:tr>
      <w:tr w:rsidR="008F70B7" w:rsidTr="002E12C1">
        <w:trPr>
          <w:trHeight w:val="475"/>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t>Tikslo rezultato kriterijai:</w:t>
            </w:r>
          </w:p>
          <w:p w:rsidR="008F70B7" w:rsidRDefault="008F70B7" w:rsidP="002E12C1">
            <w:pPr>
              <w:tabs>
                <w:tab w:val="left" w:pos="720"/>
              </w:tabs>
              <w:rPr>
                <w:i/>
                <w:szCs w:val="24"/>
              </w:rPr>
            </w:pPr>
            <w:r>
              <w:rPr>
                <w:i/>
                <w:szCs w:val="24"/>
              </w:rPr>
              <w:t>1. Sukurta vietos savivaldos skaidraus ir sąžiningo elgesio sistema.</w:t>
            </w:r>
          </w:p>
          <w:p w:rsidR="008F70B7" w:rsidRDefault="008F70B7" w:rsidP="002E12C1">
            <w:pPr>
              <w:tabs>
                <w:tab w:val="left" w:pos="720"/>
              </w:tabs>
              <w:rPr>
                <w:i/>
                <w:szCs w:val="24"/>
              </w:rPr>
            </w:pPr>
            <w:r>
              <w:rPr>
                <w:i/>
                <w:szCs w:val="24"/>
              </w:rPr>
              <w:t>2. Užtikrintas nuoseklus, sklandus ir veiksmingas korupcijos rizikos valdymas.</w:t>
            </w:r>
          </w:p>
          <w:p w:rsidR="008F70B7" w:rsidRDefault="008F70B7" w:rsidP="002E12C1">
            <w:pPr>
              <w:tabs>
                <w:tab w:val="left" w:pos="720"/>
              </w:tabs>
              <w:rPr>
                <w:i/>
                <w:szCs w:val="24"/>
              </w:rPr>
            </w:pPr>
            <w:r>
              <w:rPr>
                <w:i/>
                <w:szCs w:val="24"/>
              </w:rPr>
              <w:lastRenderedPageBreak/>
              <w:t>3. Asmenų, pagal apklausos duomenis davusių neteisėtą atlygį už savivaldybės suteiktas paslaugas, sumažėjimas 10 proc.</w:t>
            </w:r>
          </w:p>
          <w:p w:rsidR="008F70B7" w:rsidRDefault="008F70B7" w:rsidP="002E12C1">
            <w:pPr>
              <w:tabs>
                <w:tab w:val="left" w:pos="720"/>
              </w:tabs>
              <w:rPr>
                <w:i/>
                <w:szCs w:val="24"/>
              </w:rPr>
            </w:pPr>
            <w:r>
              <w:rPr>
                <w:i/>
                <w:szCs w:val="24"/>
              </w:rPr>
              <w:t xml:space="preserve">4. Užtikrintas  viešųjų pirkimų </w:t>
            </w:r>
            <w:r>
              <w:rPr>
                <w:i/>
              </w:rPr>
              <w:t>inicijavimo, organizavimo ir sutarčių kontrolės funkcijų atskyrimas.</w:t>
            </w:r>
          </w:p>
        </w:tc>
      </w:tr>
      <w:tr w:rsidR="008F70B7" w:rsidTr="002E12C1">
        <w:trPr>
          <w:trHeight w:val="475"/>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lastRenderedPageBreak/>
              <w:t>1 uždavinys. Nustatyti etikos principus, elgesio taisykles, kaip savivaldybės</w:t>
            </w:r>
            <w:r w:rsidR="00807FDA">
              <w:rPr>
                <w:i/>
                <w:szCs w:val="24"/>
              </w:rPr>
              <w:t xml:space="preserve"> </w:t>
            </w:r>
            <w:r>
              <w:rPr>
                <w:i/>
                <w:szCs w:val="24"/>
              </w:rPr>
              <w:t>administracijos darbuotojas turėtų pasielgti abejotinoje situacijoje</w:t>
            </w:r>
          </w:p>
        </w:tc>
      </w:tr>
      <w:tr w:rsidR="008F70B7" w:rsidTr="002E12C1">
        <w:trPr>
          <w:trHeight w:val="386"/>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rFonts w:eastAsia="Arial"/>
                <w:bCs/>
                <w:i/>
                <w:szCs w:val="24"/>
              </w:rPr>
            </w:pPr>
            <w:r>
              <w:rPr>
                <w:rFonts w:eastAsia="Arial"/>
                <w:bCs/>
                <w:i/>
                <w:szCs w:val="24"/>
              </w:rPr>
              <w:t>2 uždavinys. Organizuoti  viešųjų ir privačių interesų konfliktų valdymą</w:t>
            </w:r>
          </w:p>
        </w:tc>
      </w:tr>
      <w:tr w:rsidR="008F70B7" w:rsidTr="002E12C1">
        <w:trPr>
          <w:trHeight w:val="1156"/>
        </w:trPr>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7.</w:t>
            </w:r>
          </w:p>
        </w:tc>
        <w:tc>
          <w:tcPr>
            <w:tcW w:w="2650"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Nepakankamas visuomenės pasitikėjimas savivaldybės įstaigomis</w:t>
            </w:r>
          </w:p>
        </w:tc>
        <w:tc>
          <w:tcPr>
            <w:tcW w:w="3606"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Skelbti interneto svetainėje informaciją apie savivaldybės tarybos narių, savivaldybės administracijos, savivaldybės įstaigų ir įmonių darbuotojų nusišalinimus nuo dalyvavimo rengiant, svarstant ir priimant sprendimus, vykdant jiems pavestas užduotis, kad būtų išvengta viešųjų ir privačių interesų konflikto </w:t>
            </w:r>
          </w:p>
        </w:tc>
        <w:tc>
          <w:tcPr>
            <w:tcW w:w="2885" w:type="dxa"/>
            <w:gridSpan w:val="2"/>
            <w:tcBorders>
              <w:top w:val="single" w:sz="4" w:space="0" w:color="auto"/>
              <w:left w:val="single" w:sz="4" w:space="0" w:color="auto"/>
              <w:bottom w:val="single" w:sz="4" w:space="0" w:color="auto"/>
              <w:right w:val="single" w:sz="4" w:space="0" w:color="auto"/>
            </w:tcBorders>
          </w:tcPr>
          <w:p w:rsidR="008F70B7" w:rsidRDefault="008F70B7" w:rsidP="002E12C1">
            <w:pPr>
              <w:rPr>
                <w:bCs/>
                <w:szCs w:val="24"/>
              </w:rPr>
            </w:pPr>
            <w:r>
              <w:rPr>
                <w:bCs/>
                <w:szCs w:val="24"/>
              </w:rPr>
              <w:t xml:space="preserve">Savivaldybės administracijos Kanceliarijos skyrius, </w:t>
            </w:r>
            <w:r>
              <w:rPr>
                <w:szCs w:val="24"/>
              </w:rPr>
              <w:t>savivaldybės įstaigų ir įmonių  vadovai</w:t>
            </w:r>
          </w:p>
          <w:p w:rsidR="008F70B7" w:rsidRDefault="008F70B7" w:rsidP="002E12C1">
            <w:pPr>
              <w:rPr>
                <w:bCs/>
                <w:szCs w:val="24"/>
              </w:rPr>
            </w:pPr>
          </w:p>
          <w:p w:rsidR="008F70B7" w:rsidRDefault="008F70B7" w:rsidP="002E12C1">
            <w:pPr>
              <w:rPr>
                <w:bCs/>
                <w:szCs w:val="24"/>
              </w:rPr>
            </w:pPr>
          </w:p>
          <w:p w:rsidR="008F70B7" w:rsidRDefault="008F70B7" w:rsidP="002E12C1">
            <w:pPr>
              <w:rPr>
                <w:bCs/>
                <w:szCs w:val="24"/>
              </w:rPr>
            </w:pPr>
          </w:p>
          <w:p w:rsidR="008F70B7" w:rsidRDefault="008F70B7" w:rsidP="002E12C1">
            <w:pPr>
              <w:rPr>
                <w:bCs/>
                <w:szCs w:val="24"/>
              </w:rPr>
            </w:pPr>
          </w:p>
          <w:p w:rsidR="008F70B7" w:rsidRDefault="008F70B7" w:rsidP="002E12C1">
            <w:pPr>
              <w:rPr>
                <w:bCs/>
                <w:szCs w:val="24"/>
              </w:rPr>
            </w:pPr>
          </w:p>
          <w:p w:rsidR="008F70B7" w:rsidRDefault="008F70B7" w:rsidP="002E12C1">
            <w:pPr>
              <w:rPr>
                <w:bCs/>
                <w:szCs w:val="24"/>
              </w:rPr>
            </w:pPr>
          </w:p>
        </w:tc>
        <w:tc>
          <w:tcPr>
            <w:tcW w:w="1984"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Cs/>
                <w:szCs w:val="24"/>
              </w:rPr>
            </w:pPr>
            <w:r>
              <w:rPr>
                <w:bCs/>
                <w:szCs w:val="24"/>
              </w:rPr>
              <w:t>Kas ketvirtį</w:t>
            </w:r>
          </w:p>
        </w:tc>
        <w:tc>
          <w:tcPr>
            <w:tcW w:w="3402" w:type="dxa"/>
            <w:gridSpan w:val="2"/>
            <w:tcBorders>
              <w:top w:val="single" w:sz="4" w:space="0" w:color="auto"/>
              <w:left w:val="single" w:sz="4" w:space="0" w:color="auto"/>
              <w:bottom w:val="single" w:sz="4" w:space="0" w:color="auto"/>
              <w:right w:val="single" w:sz="4" w:space="0" w:color="auto"/>
            </w:tcBorders>
            <w:hideMark/>
          </w:tcPr>
          <w:p w:rsidR="005251E0" w:rsidRDefault="005251E0" w:rsidP="002E12C1">
            <w:pPr>
              <w:rPr>
                <w:szCs w:val="24"/>
              </w:rPr>
            </w:pPr>
            <w:r w:rsidRPr="005251E0">
              <w:rPr>
                <w:b/>
                <w:szCs w:val="24"/>
              </w:rPr>
              <w:t>Vykdoma.</w:t>
            </w:r>
          </w:p>
          <w:p w:rsidR="00DD2443" w:rsidRPr="00DD2443" w:rsidRDefault="00DD2443" w:rsidP="002E12C1">
            <w:pPr>
              <w:rPr>
                <w:szCs w:val="24"/>
              </w:rPr>
            </w:pPr>
            <w:r w:rsidRPr="00DD2443">
              <w:rPr>
                <w:szCs w:val="24"/>
              </w:rPr>
              <w:t>I</w:t>
            </w:r>
            <w:r w:rsidR="008F70B7" w:rsidRPr="00DD2443">
              <w:rPr>
                <w:szCs w:val="24"/>
              </w:rPr>
              <w:t>nteresų konflikto</w:t>
            </w:r>
            <w:r w:rsidRPr="00DD2443">
              <w:rPr>
                <w:szCs w:val="24"/>
              </w:rPr>
              <w:t xml:space="preserve"> mokykloje nenustatyta.</w:t>
            </w:r>
          </w:p>
          <w:p w:rsidR="00DD2443" w:rsidRDefault="00DD2443" w:rsidP="002E12C1">
            <w:pPr>
              <w:rPr>
                <w:i/>
                <w:color w:val="FF0000"/>
                <w:szCs w:val="24"/>
              </w:rPr>
            </w:pPr>
          </w:p>
          <w:p w:rsidR="008F70B7" w:rsidRPr="008F70B7" w:rsidRDefault="008F70B7" w:rsidP="002E12C1">
            <w:pPr>
              <w:rPr>
                <w:i/>
                <w:color w:val="FF0000"/>
                <w:szCs w:val="24"/>
              </w:rPr>
            </w:pPr>
          </w:p>
        </w:tc>
      </w:tr>
      <w:tr w:rsidR="008F70B7" w:rsidTr="002E12C1">
        <w:trPr>
          <w:trHeight w:val="837"/>
        </w:trPr>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8.</w:t>
            </w:r>
          </w:p>
        </w:tc>
        <w:tc>
          <w:tcPr>
            <w:tcW w:w="2650"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Nepakankamai užtikrinamas viešųjų pirkimų  procedūrose dalyvaujančių asmenų nešališkumas. Neužtikrinama </w:t>
            </w:r>
            <w:r>
              <w:rPr>
                <w:szCs w:val="24"/>
                <w:lang w:eastAsia="lt-LT"/>
              </w:rPr>
              <w:t xml:space="preserve">Lietuvos Respublikos viešųjų ir privačių interesų derinimo valstybinėje tarnyboje įstatyme nustatyta pareiga deklaruoti  privačius interesus viešojo pirkimo komisijos nariams, asmenims, perkančiosios organizacijos vadovo paskirtiems atlikti supaprastintus pirkimus, </w:t>
            </w:r>
            <w:r>
              <w:rPr>
                <w:szCs w:val="24"/>
                <w:lang w:eastAsia="lt-LT"/>
              </w:rPr>
              <w:lastRenderedPageBreak/>
              <w:t>ir viešųjų pirkimų procedūrose dalyvaujantiems ekspertams</w:t>
            </w:r>
          </w:p>
        </w:tc>
        <w:tc>
          <w:tcPr>
            <w:tcW w:w="3606"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lastRenderedPageBreak/>
              <w:t xml:space="preserve">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privačius interesus </w:t>
            </w:r>
          </w:p>
        </w:tc>
        <w:tc>
          <w:tcPr>
            <w:tcW w:w="2885"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Savivaldybės administracijos Kanceliarijos skyrius, Viešųjų pirkimų skyrius, </w:t>
            </w:r>
          </w:p>
          <w:p w:rsidR="008F70B7" w:rsidRDefault="008F70B7" w:rsidP="002E12C1">
            <w:pPr>
              <w:rPr>
                <w:szCs w:val="24"/>
              </w:rPr>
            </w:pPr>
            <w:r>
              <w:rPr>
                <w:szCs w:val="24"/>
              </w:rPr>
              <w:t>savivaldybės įstaigų, įmonių vadovai</w:t>
            </w:r>
          </w:p>
        </w:tc>
        <w:tc>
          <w:tcPr>
            <w:tcW w:w="1984"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Cs/>
                <w:szCs w:val="24"/>
              </w:rPr>
            </w:pPr>
            <w:r>
              <w:rPr>
                <w:bCs/>
                <w:szCs w:val="24"/>
              </w:rPr>
              <w:t>Nuolat</w:t>
            </w:r>
          </w:p>
        </w:tc>
        <w:tc>
          <w:tcPr>
            <w:tcW w:w="3402" w:type="dxa"/>
            <w:gridSpan w:val="2"/>
            <w:tcBorders>
              <w:top w:val="single" w:sz="4" w:space="0" w:color="auto"/>
              <w:left w:val="single" w:sz="4" w:space="0" w:color="auto"/>
              <w:bottom w:val="single" w:sz="4" w:space="0" w:color="auto"/>
              <w:right w:val="single" w:sz="4" w:space="0" w:color="auto"/>
            </w:tcBorders>
            <w:hideMark/>
          </w:tcPr>
          <w:p w:rsidR="005251E0" w:rsidRDefault="005251E0" w:rsidP="0076760F">
            <w:pPr>
              <w:rPr>
                <w:szCs w:val="24"/>
                <w:lang w:eastAsia="lt-LT"/>
              </w:rPr>
            </w:pPr>
            <w:r w:rsidRPr="005251E0">
              <w:rPr>
                <w:b/>
                <w:szCs w:val="24"/>
                <w:lang w:eastAsia="lt-LT"/>
              </w:rPr>
              <w:t>Vykdoma.</w:t>
            </w:r>
          </w:p>
          <w:p w:rsidR="008F70B7" w:rsidRPr="00DD2443" w:rsidRDefault="008F70B7" w:rsidP="0076760F">
            <w:pPr>
              <w:rPr>
                <w:color w:val="FF0000"/>
                <w:szCs w:val="24"/>
                <w:lang w:eastAsia="lt-LT"/>
              </w:rPr>
            </w:pPr>
            <w:r w:rsidRPr="00DD2443">
              <w:rPr>
                <w:szCs w:val="24"/>
                <w:lang w:eastAsia="lt-LT"/>
              </w:rPr>
              <w:t xml:space="preserve">Viešųjų pirkimų procedūrose dalyvauja darbuotojai,  pasirašę  </w:t>
            </w:r>
            <w:r w:rsidRPr="00DD2443">
              <w:rPr>
                <w:szCs w:val="24"/>
              </w:rPr>
              <w:t>konfidencialumo pasižadėjimą, nešališkumo deklaraciją ir deklaravę privačius interesus (100 proc.)</w:t>
            </w:r>
            <w:r w:rsidR="00DD2443" w:rsidRPr="00DD2443">
              <w:rPr>
                <w:szCs w:val="24"/>
              </w:rPr>
              <w:t xml:space="preserve">. </w:t>
            </w:r>
            <w:r w:rsidR="0076760F">
              <w:rPr>
                <w:szCs w:val="24"/>
              </w:rPr>
              <w:t xml:space="preserve"> </w:t>
            </w:r>
          </w:p>
        </w:tc>
      </w:tr>
      <w:tr w:rsidR="008F70B7" w:rsidTr="002E12C1">
        <w:trPr>
          <w:trHeight w:val="366"/>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highlight w:val="yellow"/>
              </w:rPr>
            </w:pPr>
            <w:r>
              <w:rPr>
                <w:rFonts w:eastAsia="Arial"/>
                <w:bCs/>
                <w:i/>
                <w:szCs w:val="24"/>
              </w:rPr>
              <w:lastRenderedPageBreak/>
              <w:t>3 uždavinys. D</w:t>
            </w:r>
            <w:r>
              <w:rPr>
                <w:i/>
                <w:szCs w:val="24"/>
              </w:rPr>
              <w:t>idinti sprendimų ir procedūrų skaidrumą, viešumą ir atskaitingumą visuomenei</w:t>
            </w:r>
          </w:p>
        </w:tc>
      </w:tr>
      <w:tr w:rsidR="008F70B7" w:rsidTr="002E12C1">
        <w:trPr>
          <w:trHeight w:val="274"/>
        </w:trPr>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9. </w:t>
            </w:r>
          </w:p>
        </w:tc>
        <w:tc>
          <w:tcPr>
            <w:tcW w:w="2650"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Interneto svetainėje  neskelbiama informacija apie savivaldybės įstaigų darbuotojų tarnybines komandiruotes </w:t>
            </w:r>
          </w:p>
        </w:tc>
        <w:tc>
          <w:tcPr>
            <w:tcW w:w="3606"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Skelbti interneto svetainėje informaciją  apie įstaigų ir įmonių darbuotojų tarnybines komandiruotes, nurodant komandiruotės tikslą, išlaidas bei rezultatą</w:t>
            </w:r>
          </w:p>
        </w:tc>
        <w:tc>
          <w:tcPr>
            <w:tcW w:w="2885"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Savivaldybės administracijos Kanceliarijos skyrius, </w:t>
            </w:r>
          </w:p>
          <w:p w:rsidR="008F70B7" w:rsidRDefault="008F70B7" w:rsidP="002E12C1">
            <w:pPr>
              <w:rPr>
                <w:bCs/>
                <w:szCs w:val="24"/>
              </w:rPr>
            </w:pPr>
            <w:r>
              <w:rPr>
                <w:szCs w:val="24"/>
              </w:rPr>
              <w:t>savivaldybės įstaigų, įmonių vadovai</w:t>
            </w:r>
          </w:p>
        </w:tc>
        <w:tc>
          <w:tcPr>
            <w:tcW w:w="1984"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bCs/>
                <w:szCs w:val="24"/>
              </w:rPr>
            </w:pPr>
            <w:r>
              <w:rPr>
                <w:bCs/>
                <w:szCs w:val="24"/>
              </w:rPr>
              <w:t>Nuolat</w:t>
            </w:r>
          </w:p>
        </w:tc>
        <w:tc>
          <w:tcPr>
            <w:tcW w:w="3402" w:type="dxa"/>
            <w:gridSpan w:val="2"/>
            <w:tcBorders>
              <w:top w:val="single" w:sz="4" w:space="0" w:color="auto"/>
              <w:left w:val="single" w:sz="4" w:space="0" w:color="auto"/>
              <w:bottom w:val="single" w:sz="4" w:space="0" w:color="auto"/>
              <w:right w:val="single" w:sz="4" w:space="0" w:color="auto"/>
            </w:tcBorders>
            <w:hideMark/>
          </w:tcPr>
          <w:p w:rsidR="005251E0" w:rsidRPr="005251E0" w:rsidRDefault="005251E0" w:rsidP="00AF5692">
            <w:pPr>
              <w:rPr>
                <w:b/>
                <w:szCs w:val="24"/>
              </w:rPr>
            </w:pPr>
            <w:r w:rsidRPr="005251E0">
              <w:rPr>
                <w:b/>
                <w:szCs w:val="24"/>
              </w:rPr>
              <w:t>Vykdoma.</w:t>
            </w:r>
          </w:p>
          <w:p w:rsidR="008F70B7" w:rsidRDefault="005251E0" w:rsidP="00AF5692">
            <w:pPr>
              <w:rPr>
                <w:szCs w:val="24"/>
              </w:rPr>
            </w:pPr>
            <w:r>
              <w:rPr>
                <w:szCs w:val="24"/>
              </w:rPr>
              <w:t>Skelbimų skaičius – 0 (darbuotojų tarnybinių komandiruočių nebuvo)</w:t>
            </w:r>
          </w:p>
          <w:p w:rsidR="00C63F9B" w:rsidRPr="0076760F" w:rsidRDefault="00C63F9B" w:rsidP="00AF5692">
            <w:pPr>
              <w:rPr>
                <w:szCs w:val="24"/>
              </w:rPr>
            </w:pPr>
            <w:r>
              <w:rPr>
                <w:szCs w:val="24"/>
              </w:rPr>
              <w:t xml:space="preserve">Internetinėje svetainėje skelbiama gimnazijos </w:t>
            </w:r>
            <w:bookmarkStart w:id="0" w:name="_GoBack"/>
            <w:bookmarkEnd w:id="0"/>
            <w:r>
              <w:rPr>
                <w:szCs w:val="24"/>
              </w:rPr>
              <w:t>direktorės darbotvarkė.</w:t>
            </w:r>
          </w:p>
        </w:tc>
      </w:tr>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jc w:val="center"/>
              <w:rPr>
                <w:b/>
                <w:szCs w:val="24"/>
              </w:rPr>
            </w:pPr>
            <w:r>
              <w:rPr>
                <w:b/>
                <w:szCs w:val="24"/>
              </w:rPr>
              <w:t>Tikslas – supažindinti valstybės tarnyboje dirbančius asmenis, savivaldybės bendruomenę su korupcijos keliamu pavojumi, skatinti nepakantumą korupcijos apraiškoms</w:t>
            </w:r>
          </w:p>
        </w:tc>
      </w:tr>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t>Tikslo rezultato kriterijai:</w:t>
            </w:r>
          </w:p>
          <w:p w:rsidR="008F70B7" w:rsidRDefault="008F70B7" w:rsidP="002E12C1">
            <w:pPr>
              <w:ind w:left="720" w:hanging="720"/>
              <w:rPr>
                <w:i/>
                <w:szCs w:val="24"/>
              </w:rPr>
            </w:pPr>
            <w:r>
              <w:rPr>
                <w:i/>
                <w:szCs w:val="24"/>
              </w:rPr>
              <w:t>1. Asmenų, pagal apklausos duomenis teigiančių, kad žino, kur reikia kreiptis norint pranešti apie korupcijos atvejį, skaičiaus padidėjimas 10 proc.</w:t>
            </w:r>
          </w:p>
          <w:p w:rsidR="008F70B7" w:rsidRDefault="008F70B7" w:rsidP="002E12C1">
            <w:pPr>
              <w:ind w:left="720" w:hanging="720"/>
              <w:rPr>
                <w:i/>
                <w:szCs w:val="24"/>
              </w:rPr>
            </w:pPr>
            <w:r>
              <w:rPr>
                <w:i/>
                <w:szCs w:val="24"/>
              </w:rPr>
              <w:t>2. Užtikrintas Korupcijos prevencijos programos priemonių vykdymo viešumas, informacijos aktualumas.</w:t>
            </w:r>
          </w:p>
          <w:p w:rsidR="008F70B7" w:rsidRDefault="008F70B7" w:rsidP="002E12C1">
            <w:pPr>
              <w:ind w:left="720" w:hanging="720"/>
              <w:rPr>
                <w:i/>
                <w:szCs w:val="24"/>
              </w:rPr>
            </w:pPr>
            <w:r>
              <w:rPr>
                <w:i/>
                <w:szCs w:val="24"/>
              </w:rPr>
              <w:t>3. Asmenų, pagal apklausos duomenis teigiančių, kad žino kokia atsakomybė gresia už korupcinius nusižengimus, skaičiaus padidėjimas 10 proc.</w:t>
            </w:r>
          </w:p>
          <w:p w:rsidR="008F70B7" w:rsidRDefault="008F70B7" w:rsidP="002E12C1">
            <w:pPr>
              <w:ind w:left="720" w:hanging="720"/>
              <w:rPr>
                <w:i/>
                <w:szCs w:val="24"/>
              </w:rPr>
            </w:pPr>
            <w:r>
              <w:rPr>
                <w:i/>
                <w:szCs w:val="24"/>
              </w:rPr>
              <w:t>4. Asmenų, pagal apklausos duomenis teigiančių, kad praneštų apie korupcijos atvejį, skaičiaus padidėjimas 10 proc.</w:t>
            </w:r>
          </w:p>
        </w:tc>
      </w:tr>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rPr>
              <w:t>1</w:t>
            </w:r>
            <w:r>
              <w:rPr>
                <w:b/>
                <w:i/>
                <w:szCs w:val="24"/>
              </w:rPr>
              <w:t xml:space="preserve"> </w:t>
            </w:r>
            <w:r>
              <w:rPr>
                <w:rFonts w:eastAsia="Arial"/>
                <w:i/>
                <w:szCs w:val="24"/>
              </w:rPr>
              <w:t xml:space="preserve">uždavinys. </w:t>
            </w:r>
            <w:r>
              <w:rPr>
                <w:i/>
                <w:szCs w:val="24"/>
              </w:rPr>
              <w:t>Įgyvendinti antikorupcinio ugdymo programas</w:t>
            </w:r>
          </w:p>
        </w:tc>
      </w:tr>
      <w:tr w:rsidR="008F70B7" w:rsidTr="002E12C1">
        <w:trPr>
          <w:trHeight w:val="1971"/>
        </w:trPr>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12.</w:t>
            </w:r>
          </w:p>
        </w:tc>
        <w:tc>
          <w:tcPr>
            <w:tcW w:w="2650"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bCs/>
                <w:iCs/>
                <w:szCs w:val="24"/>
              </w:rPr>
              <w:t>Nepakankamas savivaldybės bendruomenės narių pilietinės sąmonės lygis ir nepakantumas korupcijai</w:t>
            </w:r>
          </w:p>
        </w:tc>
        <w:tc>
          <w:tcPr>
            <w:tcW w:w="3606" w:type="dxa"/>
            <w:tcBorders>
              <w:top w:val="single" w:sz="4" w:space="0" w:color="auto"/>
              <w:left w:val="single" w:sz="4" w:space="0" w:color="auto"/>
              <w:bottom w:val="single" w:sz="4" w:space="0" w:color="auto"/>
              <w:right w:val="single" w:sz="4" w:space="0" w:color="auto"/>
            </w:tcBorders>
            <w:hideMark/>
          </w:tcPr>
          <w:p w:rsidR="008F70B7" w:rsidRDefault="008F70B7" w:rsidP="002E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szCs w:val="24"/>
                <w:lang w:eastAsia="lt-LT"/>
              </w:rPr>
              <w:t xml:space="preserve">Organizuoti antikorupcinės kultūros ugdymo dienas, savaites, Tarptautinės antikorupcijos dienos renginius, dalyvauti šalies ir regiono lygiu skelbiamuose konkursuose antikorupcijos tema </w:t>
            </w:r>
          </w:p>
        </w:tc>
        <w:tc>
          <w:tcPr>
            <w:tcW w:w="2885"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overflowPunct w:val="0"/>
              <w:rPr>
                <w:rFonts w:eastAsia="SimSun"/>
                <w:bCs/>
                <w:szCs w:val="24"/>
                <w:lang w:eastAsia="zh-CN"/>
              </w:rPr>
            </w:pPr>
            <w:r>
              <w:rPr>
                <w:bCs/>
                <w:szCs w:val="24"/>
              </w:rPr>
              <w:t xml:space="preserve">Savivaldybės administracijos darbuotojas,  </w:t>
            </w:r>
            <w:r>
              <w:rPr>
                <w:rFonts w:eastAsia="SimSun"/>
                <w:bCs/>
                <w:szCs w:val="24"/>
                <w:lang w:eastAsia="zh-CN"/>
              </w:rPr>
              <w:t>atsakingas už korupcijos prevenciją ir kontrolę, Švietimo kultūros ir sporto skyrius,</w:t>
            </w:r>
          </w:p>
          <w:p w:rsidR="008F70B7" w:rsidRDefault="008F70B7" w:rsidP="002E12C1">
            <w:pPr>
              <w:rPr>
                <w:bCs/>
                <w:szCs w:val="24"/>
              </w:rPr>
            </w:pPr>
            <w:r>
              <w:rPr>
                <w:bCs/>
                <w:szCs w:val="24"/>
              </w:rPr>
              <w:t>savivaldybės įstaigų, įmonių vadovai</w:t>
            </w:r>
          </w:p>
        </w:tc>
        <w:tc>
          <w:tcPr>
            <w:tcW w:w="2551"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bCs/>
                <w:szCs w:val="24"/>
              </w:rPr>
            </w:pPr>
            <w:r>
              <w:rPr>
                <w:bCs/>
                <w:szCs w:val="24"/>
              </w:rPr>
              <w:t>Kiekvienais metais</w:t>
            </w:r>
          </w:p>
        </w:tc>
        <w:tc>
          <w:tcPr>
            <w:tcW w:w="2835" w:type="dxa"/>
            <w:tcBorders>
              <w:top w:val="single" w:sz="4" w:space="0" w:color="auto"/>
              <w:left w:val="single" w:sz="4" w:space="0" w:color="auto"/>
              <w:bottom w:val="single" w:sz="4" w:space="0" w:color="auto"/>
              <w:right w:val="single" w:sz="4" w:space="0" w:color="auto"/>
            </w:tcBorders>
            <w:hideMark/>
          </w:tcPr>
          <w:p w:rsidR="0076760F" w:rsidRPr="005251E0" w:rsidRDefault="005251E0" w:rsidP="002E12C1">
            <w:pPr>
              <w:outlineLvl w:val="4"/>
              <w:rPr>
                <w:b/>
                <w:iCs/>
                <w:spacing w:val="-4"/>
                <w:szCs w:val="24"/>
              </w:rPr>
            </w:pPr>
            <w:r w:rsidRPr="005251E0">
              <w:rPr>
                <w:b/>
                <w:iCs/>
                <w:spacing w:val="-4"/>
                <w:szCs w:val="24"/>
              </w:rPr>
              <w:t>Vykdoma.</w:t>
            </w:r>
          </w:p>
          <w:p w:rsidR="00DA6064" w:rsidRDefault="00DA6064" w:rsidP="00DA6064">
            <w:pPr>
              <w:pStyle w:val="Sraopastraipa"/>
              <w:numPr>
                <w:ilvl w:val="0"/>
                <w:numId w:val="1"/>
              </w:numPr>
              <w:jc w:val="both"/>
              <w:outlineLvl w:val="4"/>
              <w:rPr>
                <w:iCs/>
                <w:spacing w:val="-4"/>
                <w:szCs w:val="24"/>
              </w:rPr>
            </w:pPr>
            <w:r w:rsidRPr="00DA6064">
              <w:rPr>
                <w:iCs/>
                <w:spacing w:val="-4"/>
                <w:szCs w:val="24"/>
              </w:rPr>
              <w:t xml:space="preserve">Gimnazija yra </w:t>
            </w:r>
          </w:p>
          <w:p w:rsidR="00DA6064" w:rsidRDefault="00DA6064" w:rsidP="00DA6064">
            <w:pPr>
              <w:jc w:val="both"/>
              <w:outlineLvl w:val="4"/>
              <w:rPr>
                <w:iCs/>
                <w:spacing w:val="-4"/>
                <w:szCs w:val="24"/>
              </w:rPr>
            </w:pPr>
            <w:r w:rsidRPr="00DA6064">
              <w:rPr>
                <w:iCs/>
                <w:spacing w:val="-4"/>
                <w:szCs w:val="24"/>
              </w:rPr>
              <w:t>„Sąžiningumo mokyklų tinklo“ narė</w:t>
            </w:r>
            <w:r>
              <w:rPr>
                <w:iCs/>
                <w:spacing w:val="-4"/>
                <w:szCs w:val="24"/>
              </w:rPr>
              <w:t>;</w:t>
            </w:r>
          </w:p>
          <w:p w:rsidR="00DA6064" w:rsidRDefault="00DA6064" w:rsidP="00DA6064">
            <w:pPr>
              <w:pStyle w:val="Sraopastraipa"/>
              <w:numPr>
                <w:ilvl w:val="0"/>
                <w:numId w:val="1"/>
              </w:numPr>
              <w:jc w:val="both"/>
              <w:outlineLvl w:val="4"/>
              <w:rPr>
                <w:iCs/>
                <w:spacing w:val="-4"/>
                <w:szCs w:val="24"/>
              </w:rPr>
            </w:pPr>
            <w:r>
              <w:rPr>
                <w:iCs/>
                <w:spacing w:val="-4"/>
                <w:szCs w:val="24"/>
              </w:rPr>
              <w:t xml:space="preserve">Korupcijos </w:t>
            </w:r>
          </w:p>
          <w:p w:rsidR="00DA6064" w:rsidRPr="00DA6064" w:rsidRDefault="00DA6064" w:rsidP="00DA6064">
            <w:pPr>
              <w:jc w:val="both"/>
              <w:outlineLvl w:val="4"/>
              <w:rPr>
                <w:iCs/>
                <w:spacing w:val="-4"/>
                <w:szCs w:val="24"/>
              </w:rPr>
            </w:pPr>
            <w:r w:rsidRPr="00DA6064">
              <w:rPr>
                <w:iCs/>
                <w:spacing w:val="-4"/>
                <w:szCs w:val="24"/>
              </w:rPr>
              <w:t>prevencijos temos integruojamos į pilietinio ugdymo ir etikos</w:t>
            </w:r>
            <w:r w:rsidR="00432D8E">
              <w:rPr>
                <w:iCs/>
                <w:spacing w:val="-4"/>
                <w:szCs w:val="24"/>
              </w:rPr>
              <w:t xml:space="preserve">  pamokas bei nacionalinio saugumo ir krašto gynybos modulio užsiėmimus.</w:t>
            </w:r>
          </w:p>
        </w:tc>
      </w:tr>
      <w:tr w:rsidR="008F70B7" w:rsidTr="002E12C1">
        <w:trPr>
          <w:trHeight w:val="371"/>
        </w:trPr>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i/>
                <w:szCs w:val="24"/>
                <w:lang w:eastAsia="lt-LT"/>
              </w:rPr>
              <w:t>2 uždavinys. Didinti antikorupcinio švietimo sklaidą ir skatinti savivaldybės bendruomenę įsitraukti į antikorupcinę veiklą</w:t>
            </w:r>
          </w:p>
        </w:tc>
      </w:tr>
      <w:tr w:rsidR="008F70B7" w:rsidTr="002E12C1">
        <w:tc>
          <w:tcPr>
            <w:tcW w:w="890"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13.</w:t>
            </w:r>
          </w:p>
        </w:tc>
        <w:tc>
          <w:tcPr>
            <w:tcW w:w="2650"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t xml:space="preserve">Asmenys, nemotyvuoti </w:t>
            </w:r>
            <w:r>
              <w:rPr>
                <w:szCs w:val="24"/>
              </w:rPr>
              <w:lastRenderedPageBreak/>
              <w:t>pranešti apie korupcijos atvejus, per mažai informuojami apie galimus pranešimo apie korupcijos atvejus būdus</w:t>
            </w:r>
          </w:p>
        </w:tc>
        <w:tc>
          <w:tcPr>
            <w:tcW w:w="3606" w:type="dxa"/>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lastRenderedPageBreak/>
              <w:t xml:space="preserve">Organizuoti viešas prevencines, </w:t>
            </w:r>
            <w:r>
              <w:rPr>
                <w:szCs w:val="24"/>
              </w:rPr>
              <w:lastRenderedPageBreak/>
              <w:t>švietimo veiklas korupcijos tema</w:t>
            </w:r>
          </w:p>
        </w:tc>
        <w:tc>
          <w:tcPr>
            <w:tcW w:w="2885"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lastRenderedPageBreak/>
              <w:t xml:space="preserve">Antikorupcijos komisija, </w:t>
            </w:r>
            <w:r>
              <w:rPr>
                <w:szCs w:val="24"/>
              </w:rPr>
              <w:lastRenderedPageBreak/>
              <w:t xml:space="preserve">savivaldybės </w:t>
            </w:r>
            <w:r>
              <w:rPr>
                <w:bCs/>
                <w:szCs w:val="24"/>
              </w:rPr>
              <w:t xml:space="preserve">administracijos darbuotojas,  </w:t>
            </w:r>
            <w:r>
              <w:rPr>
                <w:rFonts w:eastAsia="SimSun"/>
                <w:bCs/>
                <w:szCs w:val="24"/>
                <w:lang w:eastAsia="zh-CN"/>
              </w:rPr>
              <w:t>atsakingas už korupcijos prevenciją ir kontrolę</w:t>
            </w:r>
            <w:r>
              <w:rPr>
                <w:szCs w:val="24"/>
              </w:rPr>
              <w:t>, savivaldybės įstaigų, įmonių vadovai</w:t>
            </w:r>
          </w:p>
        </w:tc>
        <w:tc>
          <w:tcPr>
            <w:tcW w:w="2551" w:type="dxa"/>
            <w:gridSpan w:val="2"/>
            <w:tcBorders>
              <w:top w:val="single" w:sz="4" w:space="0" w:color="auto"/>
              <w:left w:val="single" w:sz="4" w:space="0" w:color="auto"/>
              <w:bottom w:val="single" w:sz="4" w:space="0" w:color="auto"/>
              <w:right w:val="single" w:sz="4" w:space="0" w:color="auto"/>
            </w:tcBorders>
            <w:hideMark/>
          </w:tcPr>
          <w:p w:rsidR="008F70B7" w:rsidRDefault="008F70B7" w:rsidP="002E12C1">
            <w:pPr>
              <w:rPr>
                <w:szCs w:val="24"/>
              </w:rPr>
            </w:pPr>
            <w:r>
              <w:rPr>
                <w:szCs w:val="24"/>
              </w:rPr>
              <w:lastRenderedPageBreak/>
              <w:t>Nuolat</w:t>
            </w:r>
          </w:p>
        </w:tc>
        <w:tc>
          <w:tcPr>
            <w:tcW w:w="2835" w:type="dxa"/>
            <w:tcBorders>
              <w:top w:val="single" w:sz="4" w:space="0" w:color="auto"/>
              <w:left w:val="single" w:sz="4" w:space="0" w:color="auto"/>
              <w:bottom w:val="single" w:sz="4" w:space="0" w:color="auto"/>
              <w:right w:val="single" w:sz="4" w:space="0" w:color="auto"/>
            </w:tcBorders>
            <w:hideMark/>
          </w:tcPr>
          <w:p w:rsidR="008F70B7" w:rsidRPr="00DA6064" w:rsidRDefault="00DA6064" w:rsidP="0076760F">
            <w:pPr>
              <w:rPr>
                <w:b/>
                <w:szCs w:val="24"/>
              </w:rPr>
            </w:pPr>
            <w:r w:rsidRPr="00DA6064">
              <w:rPr>
                <w:b/>
                <w:szCs w:val="24"/>
              </w:rPr>
              <w:t>Vykdoma.</w:t>
            </w:r>
          </w:p>
          <w:p w:rsidR="00DA6064" w:rsidRDefault="00DA6064" w:rsidP="00432D8E">
            <w:pPr>
              <w:rPr>
                <w:szCs w:val="24"/>
              </w:rPr>
            </w:pPr>
            <w:r>
              <w:rPr>
                <w:szCs w:val="24"/>
              </w:rPr>
              <w:lastRenderedPageBreak/>
              <w:t xml:space="preserve">Gimnazijos internetiniame puslapyje skelbiama </w:t>
            </w:r>
            <w:r w:rsidRPr="00DA6064">
              <w:rPr>
                <w:szCs w:val="24"/>
              </w:rPr>
              <w:t>korupcijos prev</w:t>
            </w:r>
            <w:r>
              <w:rPr>
                <w:szCs w:val="24"/>
              </w:rPr>
              <w:t xml:space="preserve">encijos 2018–2020 metų programa ir </w:t>
            </w:r>
            <w:r w:rsidRPr="00DA6064">
              <w:rPr>
                <w:szCs w:val="24"/>
              </w:rPr>
              <w:t xml:space="preserve"> priemonių plano vykdymo</w:t>
            </w:r>
            <w:r>
              <w:rPr>
                <w:szCs w:val="24"/>
              </w:rPr>
              <w:t xml:space="preserve"> ataskaitos.</w:t>
            </w:r>
          </w:p>
        </w:tc>
      </w:tr>
      <w:tr w:rsidR="008F70B7" w:rsidTr="002E12C1">
        <w:tc>
          <w:tcPr>
            <w:tcW w:w="15417" w:type="dxa"/>
            <w:gridSpan w:val="9"/>
            <w:tcBorders>
              <w:top w:val="single" w:sz="4" w:space="0" w:color="auto"/>
              <w:left w:val="single" w:sz="4" w:space="0" w:color="auto"/>
              <w:bottom w:val="single" w:sz="4" w:space="0" w:color="auto"/>
              <w:right w:val="single" w:sz="4" w:space="0" w:color="auto"/>
            </w:tcBorders>
            <w:hideMark/>
          </w:tcPr>
          <w:p w:rsidR="008F70B7" w:rsidRDefault="008F70B7" w:rsidP="002E12C1">
            <w:pPr>
              <w:rPr>
                <w:i/>
                <w:szCs w:val="24"/>
              </w:rPr>
            </w:pPr>
            <w:r>
              <w:rPr>
                <w:i/>
                <w:szCs w:val="24"/>
                <w:lang w:val="en-GB"/>
              </w:rPr>
              <w:lastRenderedPageBreak/>
              <w:t xml:space="preserve">3 </w:t>
            </w:r>
            <w:r>
              <w:rPr>
                <w:i/>
                <w:szCs w:val="24"/>
              </w:rPr>
              <w:t>uždavinys. Šviesti darbuotojus antikorupcinėmis temomis</w:t>
            </w:r>
          </w:p>
        </w:tc>
      </w:tr>
      <w:tr w:rsidR="004D4126" w:rsidTr="0076760F">
        <w:tc>
          <w:tcPr>
            <w:tcW w:w="890" w:type="dxa"/>
            <w:tcBorders>
              <w:top w:val="single" w:sz="4" w:space="0" w:color="auto"/>
              <w:left w:val="single" w:sz="4" w:space="0" w:color="auto"/>
              <w:bottom w:val="single" w:sz="4" w:space="0" w:color="auto"/>
              <w:right w:val="single" w:sz="4" w:space="0" w:color="auto"/>
            </w:tcBorders>
            <w:hideMark/>
          </w:tcPr>
          <w:p w:rsidR="004D4126" w:rsidRDefault="004D4126" w:rsidP="002E12C1">
            <w:pPr>
              <w:rPr>
                <w:szCs w:val="24"/>
              </w:rPr>
            </w:pPr>
            <w:r>
              <w:rPr>
                <w:szCs w:val="24"/>
              </w:rPr>
              <w:t>14.</w:t>
            </w:r>
          </w:p>
        </w:tc>
        <w:tc>
          <w:tcPr>
            <w:tcW w:w="2650" w:type="dxa"/>
            <w:gridSpan w:val="2"/>
            <w:tcBorders>
              <w:top w:val="single" w:sz="4" w:space="0" w:color="auto"/>
              <w:left w:val="single" w:sz="4" w:space="0" w:color="auto"/>
              <w:bottom w:val="single" w:sz="4" w:space="0" w:color="auto"/>
              <w:right w:val="single" w:sz="4" w:space="0" w:color="auto"/>
            </w:tcBorders>
            <w:hideMark/>
          </w:tcPr>
          <w:p w:rsidR="004D4126" w:rsidRDefault="004D4126" w:rsidP="002E12C1">
            <w:pPr>
              <w:rPr>
                <w:szCs w:val="24"/>
              </w:rPr>
            </w:pPr>
            <w:r>
              <w:rPr>
                <w:szCs w:val="24"/>
              </w:rPr>
              <w:t>Nepakankamas darbuotojų antikorupcinis sąmoningumas ir netolerancija korupcijos reiškiniams</w:t>
            </w:r>
          </w:p>
        </w:tc>
        <w:tc>
          <w:tcPr>
            <w:tcW w:w="3606" w:type="dxa"/>
            <w:tcBorders>
              <w:top w:val="single" w:sz="4" w:space="0" w:color="auto"/>
              <w:left w:val="single" w:sz="4" w:space="0" w:color="auto"/>
              <w:bottom w:val="single" w:sz="4" w:space="0" w:color="auto"/>
              <w:right w:val="single" w:sz="4" w:space="0" w:color="auto"/>
            </w:tcBorders>
            <w:hideMark/>
          </w:tcPr>
          <w:p w:rsidR="004D4126" w:rsidRDefault="004D4126" w:rsidP="002E12C1">
            <w:pPr>
              <w:rPr>
                <w:bCs/>
                <w:szCs w:val="24"/>
              </w:rPr>
            </w:pPr>
            <w:r>
              <w:rPr>
                <w:bCs/>
                <w:szCs w:val="24"/>
              </w:rPr>
              <w:t xml:space="preserve">Organizuoti savivaldybės tarybos narių, savivaldybės administracijos, savivaldybės įstaigų darbuotojų kursus, mokymus, susijusius su antikorupcine veikla </w:t>
            </w:r>
          </w:p>
        </w:tc>
        <w:tc>
          <w:tcPr>
            <w:tcW w:w="2885" w:type="dxa"/>
            <w:gridSpan w:val="2"/>
            <w:tcBorders>
              <w:top w:val="single" w:sz="4" w:space="0" w:color="auto"/>
              <w:left w:val="single" w:sz="4" w:space="0" w:color="auto"/>
              <w:bottom w:val="single" w:sz="4" w:space="0" w:color="auto"/>
              <w:right w:val="single" w:sz="4" w:space="0" w:color="auto"/>
            </w:tcBorders>
          </w:tcPr>
          <w:p w:rsidR="004D4126" w:rsidRDefault="004D4126" w:rsidP="002E12C1">
            <w:pPr>
              <w:rPr>
                <w:szCs w:val="24"/>
              </w:rPr>
            </w:pPr>
            <w:r>
              <w:rPr>
                <w:szCs w:val="24"/>
              </w:rPr>
              <w:t>Savivaldybės meras,</w:t>
            </w:r>
          </w:p>
          <w:p w:rsidR="004D4126" w:rsidRDefault="004D4126" w:rsidP="002E12C1">
            <w:pPr>
              <w:rPr>
                <w:szCs w:val="24"/>
              </w:rPr>
            </w:pPr>
            <w:r>
              <w:rPr>
                <w:szCs w:val="24"/>
              </w:rPr>
              <w:t>savivaldybės administracijos Kanceliarijos skyrius,</w:t>
            </w:r>
          </w:p>
          <w:p w:rsidR="004D4126" w:rsidRDefault="004D4126" w:rsidP="002E12C1">
            <w:pPr>
              <w:rPr>
                <w:szCs w:val="24"/>
              </w:rPr>
            </w:pPr>
            <w:r>
              <w:rPr>
                <w:szCs w:val="24"/>
              </w:rPr>
              <w:t>įstaigų, įmonių vadovai</w:t>
            </w:r>
          </w:p>
          <w:p w:rsidR="004D4126" w:rsidRDefault="004D4126" w:rsidP="002E12C1">
            <w:pPr>
              <w:rPr>
                <w:szCs w:val="24"/>
              </w:rPr>
            </w:pPr>
          </w:p>
          <w:p w:rsidR="004D4126" w:rsidRDefault="004D4126" w:rsidP="002E12C1">
            <w:pPr>
              <w:rPr>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4D4126" w:rsidRDefault="004D4126" w:rsidP="002E12C1">
            <w:pPr>
              <w:rPr>
                <w:bCs/>
                <w:szCs w:val="24"/>
              </w:rPr>
            </w:pPr>
            <w:r>
              <w:rPr>
                <w:szCs w:val="24"/>
              </w:rPr>
              <w:t>Kasmet</w:t>
            </w:r>
          </w:p>
        </w:tc>
        <w:tc>
          <w:tcPr>
            <w:tcW w:w="2835" w:type="dxa"/>
            <w:tcBorders>
              <w:top w:val="single" w:sz="4" w:space="0" w:color="auto"/>
              <w:left w:val="single" w:sz="4" w:space="0" w:color="auto"/>
              <w:bottom w:val="single" w:sz="4" w:space="0" w:color="auto"/>
              <w:right w:val="single" w:sz="4" w:space="0" w:color="auto"/>
            </w:tcBorders>
          </w:tcPr>
          <w:p w:rsidR="00DA6064" w:rsidRDefault="00DA6064" w:rsidP="0071142D">
            <w:pPr>
              <w:outlineLvl w:val="4"/>
              <w:rPr>
                <w:iCs/>
                <w:spacing w:val="-4"/>
                <w:szCs w:val="24"/>
              </w:rPr>
            </w:pPr>
            <w:r w:rsidRPr="00DA6064">
              <w:rPr>
                <w:b/>
                <w:iCs/>
                <w:spacing w:val="-4"/>
                <w:szCs w:val="24"/>
              </w:rPr>
              <w:t>Vykdoma.</w:t>
            </w:r>
          </w:p>
          <w:p w:rsidR="004D4126" w:rsidRPr="00AF5692" w:rsidRDefault="004D4126" w:rsidP="00C63F9B">
            <w:pPr>
              <w:outlineLvl w:val="4"/>
              <w:rPr>
                <w:iCs/>
                <w:spacing w:val="-4"/>
                <w:szCs w:val="24"/>
              </w:rPr>
            </w:pPr>
            <w:r>
              <w:rPr>
                <w:iCs/>
                <w:spacing w:val="-4"/>
                <w:szCs w:val="24"/>
              </w:rPr>
              <w:t>D</w:t>
            </w:r>
            <w:r w:rsidR="00DA6064">
              <w:rPr>
                <w:iCs/>
                <w:spacing w:val="-4"/>
                <w:szCs w:val="24"/>
              </w:rPr>
              <w:t xml:space="preserve">alyvių skaičius – 1,  korupcijos prevencijos komisijos pirmininkas dalyvavo </w:t>
            </w:r>
            <w:r w:rsidR="00C63F9B">
              <w:rPr>
                <w:iCs/>
                <w:spacing w:val="-4"/>
                <w:szCs w:val="24"/>
              </w:rPr>
              <w:t>k</w:t>
            </w:r>
            <w:r w:rsidR="00C63F9B" w:rsidRPr="00C63F9B">
              <w:rPr>
                <w:iCs/>
                <w:spacing w:val="-4"/>
                <w:szCs w:val="24"/>
              </w:rPr>
              <w:t>orupcijos pasireiškimo tikimybės nustatymo metodini</w:t>
            </w:r>
            <w:r w:rsidR="00C63F9B">
              <w:rPr>
                <w:iCs/>
                <w:spacing w:val="-4"/>
                <w:szCs w:val="24"/>
              </w:rPr>
              <w:t>ame</w:t>
            </w:r>
            <w:r w:rsidR="00C63F9B" w:rsidRPr="00C63F9B">
              <w:rPr>
                <w:iCs/>
                <w:spacing w:val="-4"/>
                <w:szCs w:val="24"/>
              </w:rPr>
              <w:t xml:space="preserve"> renginy</w:t>
            </w:r>
            <w:r w:rsidR="00C63F9B">
              <w:rPr>
                <w:iCs/>
                <w:spacing w:val="-4"/>
                <w:szCs w:val="24"/>
              </w:rPr>
              <w:t xml:space="preserve">je </w:t>
            </w:r>
            <w:r w:rsidR="00C63F9B" w:rsidRPr="00C63F9B">
              <w:rPr>
                <w:iCs/>
                <w:spacing w:val="-4"/>
                <w:szCs w:val="24"/>
              </w:rPr>
              <w:t xml:space="preserve"> </w:t>
            </w:r>
          </w:p>
        </w:tc>
      </w:tr>
    </w:tbl>
    <w:p w:rsidR="008F70B7" w:rsidRDefault="008F70B7" w:rsidP="008F70B7">
      <w:pPr>
        <w:rPr>
          <w:szCs w:val="24"/>
        </w:rPr>
      </w:pPr>
    </w:p>
    <w:p w:rsidR="00432D8E" w:rsidRDefault="00432D8E" w:rsidP="00432D8E">
      <w:pPr>
        <w:jc w:val="both"/>
        <w:rPr>
          <w:szCs w:val="24"/>
        </w:rPr>
      </w:pPr>
      <w:r>
        <w:rPr>
          <w:szCs w:val="24"/>
        </w:rPr>
        <w:t>K</w:t>
      </w:r>
      <w:r w:rsidRPr="00432D8E">
        <w:rPr>
          <w:szCs w:val="24"/>
        </w:rPr>
        <w:t>orupcijos prevencijos 2018–2020 metų programos priemonių plano</w:t>
      </w:r>
      <w:r>
        <w:rPr>
          <w:szCs w:val="24"/>
        </w:rPr>
        <w:t xml:space="preserve"> </w:t>
      </w:r>
      <w:r w:rsidRPr="00432D8E">
        <w:rPr>
          <w:szCs w:val="24"/>
        </w:rPr>
        <w:t>201</w:t>
      </w:r>
      <w:r w:rsidR="00C63F9B">
        <w:rPr>
          <w:szCs w:val="24"/>
        </w:rPr>
        <w:t>9</w:t>
      </w:r>
      <w:r w:rsidRPr="00432D8E">
        <w:rPr>
          <w:szCs w:val="24"/>
        </w:rPr>
        <w:t xml:space="preserve"> metų</w:t>
      </w:r>
      <w:r>
        <w:rPr>
          <w:szCs w:val="24"/>
        </w:rPr>
        <w:t xml:space="preserve"> I pusmečio </w:t>
      </w:r>
      <w:r w:rsidRPr="00432D8E">
        <w:rPr>
          <w:szCs w:val="24"/>
        </w:rPr>
        <w:t>vykdym</w:t>
      </w:r>
      <w:r>
        <w:rPr>
          <w:szCs w:val="24"/>
        </w:rPr>
        <w:t>o</w:t>
      </w:r>
      <w:r w:rsidRPr="00432D8E">
        <w:rPr>
          <w:szCs w:val="24"/>
        </w:rPr>
        <w:t xml:space="preserve"> </w:t>
      </w:r>
      <w:r>
        <w:rPr>
          <w:szCs w:val="24"/>
        </w:rPr>
        <w:t xml:space="preserve">ataskaitą parengė gimnazijos korupcijos prevencijos komisijos pirmininkas Kęstutis Adomaitis </w:t>
      </w:r>
      <w:hyperlink r:id="rId6" w:history="1">
        <w:r w:rsidRPr="00F83872">
          <w:rPr>
            <w:rStyle w:val="Hipersaitas"/>
            <w:szCs w:val="24"/>
          </w:rPr>
          <w:t>ukvedys@skaistgiris.joniskis.lm.lt</w:t>
        </w:r>
      </w:hyperlink>
    </w:p>
    <w:p w:rsidR="00432D8E" w:rsidRPr="00432D8E" w:rsidRDefault="00432D8E" w:rsidP="00432D8E">
      <w:pPr>
        <w:jc w:val="both"/>
        <w:rPr>
          <w:szCs w:val="24"/>
        </w:rPr>
      </w:pPr>
    </w:p>
    <w:p w:rsidR="00432D8E" w:rsidRDefault="00432D8E" w:rsidP="00432D8E">
      <w:pPr>
        <w:shd w:val="clear" w:color="auto" w:fill="FFFFFF"/>
        <w:spacing w:line="286" w:lineRule="atLeast"/>
        <w:jc w:val="both"/>
        <w:rPr>
          <w:color w:val="000000"/>
          <w:szCs w:val="24"/>
          <w:lang w:eastAsia="lt-LT"/>
        </w:rPr>
      </w:pPr>
    </w:p>
    <w:p w:rsidR="008F70B7" w:rsidRDefault="008F70B7" w:rsidP="008F70B7">
      <w:pPr>
        <w:shd w:val="clear" w:color="auto" w:fill="FFFFFF"/>
        <w:spacing w:line="286" w:lineRule="atLeast"/>
        <w:jc w:val="center"/>
        <w:rPr>
          <w:color w:val="000000"/>
          <w:szCs w:val="24"/>
          <w:lang w:eastAsia="lt-LT"/>
        </w:rPr>
      </w:pPr>
      <w:r>
        <w:rPr>
          <w:color w:val="000000"/>
          <w:szCs w:val="24"/>
          <w:lang w:eastAsia="lt-LT"/>
        </w:rPr>
        <w:t>___________________________</w:t>
      </w:r>
    </w:p>
    <w:p w:rsidR="008F70B7" w:rsidRDefault="008F70B7" w:rsidP="008F70B7">
      <w:pPr>
        <w:rPr>
          <w:szCs w:val="22"/>
          <w:lang w:eastAsia="lt-LT"/>
        </w:rPr>
      </w:pPr>
    </w:p>
    <w:p w:rsidR="00784101" w:rsidRDefault="00784101"/>
    <w:sectPr w:rsidR="00784101" w:rsidSect="002E6649">
      <w:pgSz w:w="16838" w:h="11906" w:orient="landscape" w:code="9"/>
      <w:pgMar w:top="567" w:right="1134" w:bottom="1701" w:left="1134" w:header="992" w:footer="794"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6FB9"/>
    <w:multiLevelType w:val="hybridMultilevel"/>
    <w:tmpl w:val="FEE8B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B7"/>
    <w:rsid w:val="00135BAE"/>
    <w:rsid w:val="002B120B"/>
    <w:rsid w:val="002D534E"/>
    <w:rsid w:val="00432D8E"/>
    <w:rsid w:val="004C1EF5"/>
    <w:rsid w:val="004D4126"/>
    <w:rsid w:val="005251E0"/>
    <w:rsid w:val="0076760F"/>
    <w:rsid w:val="00772AAC"/>
    <w:rsid w:val="00784101"/>
    <w:rsid w:val="00807FDA"/>
    <w:rsid w:val="008E7BCB"/>
    <w:rsid w:val="008F70B7"/>
    <w:rsid w:val="00975E3A"/>
    <w:rsid w:val="009E1C1A"/>
    <w:rsid w:val="00AB129A"/>
    <w:rsid w:val="00AF5692"/>
    <w:rsid w:val="00C63F9B"/>
    <w:rsid w:val="00CC1BC0"/>
    <w:rsid w:val="00DA6064"/>
    <w:rsid w:val="00DD2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70B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07F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7FDA"/>
    <w:rPr>
      <w:rFonts w:ascii="Tahoma" w:eastAsia="Times New Roman" w:hAnsi="Tahoma" w:cs="Tahoma"/>
      <w:sz w:val="16"/>
      <w:szCs w:val="16"/>
    </w:rPr>
  </w:style>
  <w:style w:type="paragraph" w:styleId="Sraopastraipa">
    <w:name w:val="List Paragraph"/>
    <w:basedOn w:val="prastasis"/>
    <w:uiPriority w:val="34"/>
    <w:qFormat/>
    <w:rsid w:val="00DA6064"/>
    <w:pPr>
      <w:ind w:left="720"/>
      <w:contextualSpacing/>
    </w:pPr>
  </w:style>
  <w:style w:type="character" w:styleId="Hipersaitas">
    <w:name w:val="Hyperlink"/>
    <w:basedOn w:val="Numatytasispastraiposriftas"/>
    <w:uiPriority w:val="99"/>
    <w:unhideWhenUsed/>
    <w:rsid w:val="00432D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70B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07F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7FDA"/>
    <w:rPr>
      <w:rFonts w:ascii="Tahoma" w:eastAsia="Times New Roman" w:hAnsi="Tahoma" w:cs="Tahoma"/>
      <w:sz w:val="16"/>
      <w:szCs w:val="16"/>
    </w:rPr>
  </w:style>
  <w:style w:type="paragraph" w:styleId="Sraopastraipa">
    <w:name w:val="List Paragraph"/>
    <w:basedOn w:val="prastasis"/>
    <w:uiPriority w:val="34"/>
    <w:qFormat/>
    <w:rsid w:val="00DA6064"/>
    <w:pPr>
      <w:ind w:left="720"/>
      <w:contextualSpacing/>
    </w:pPr>
  </w:style>
  <w:style w:type="character" w:styleId="Hipersaitas">
    <w:name w:val="Hyperlink"/>
    <w:basedOn w:val="Numatytasispastraiposriftas"/>
    <w:uiPriority w:val="99"/>
    <w:unhideWhenUsed/>
    <w:rsid w:val="00432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vedys@skaistgiris.joniskis.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5064</Words>
  <Characters>2888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Lapukienė</dc:creator>
  <cp:lastModifiedBy>Direktorius</cp:lastModifiedBy>
  <cp:revision>2</cp:revision>
  <cp:lastPrinted>2018-06-26T11:15:00Z</cp:lastPrinted>
  <dcterms:created xsi:type="dcterms:W3CDTF">2019-07-11T08:59:00Z</dcterms:created>
  <dcterms:modified xsi:type="dcterms:W3CDTF">2019-07-11T08:59:00Z</dcterms:modified>
</cp:coreProperties>
</file>